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10"/>
        <w:gridCol w:w="720"/>
        <w:gridCol w:w="990"/>
        <w:gridCol w:w="180"/>
        <w:gridCol w:w="1710"/>
        <w:gridCol w:w="3330"/>
        <w:gridCol w:w="630"/>
        <w:gridCol w:w="1980"/>
      </w:tblGrid>
      <w:tr w:rsidR="00CB201D" w:rsidRPr="009B7D60" w14:paraId="0A59033C" w14:textId="77777777" w:rsidTr="00020427">
        <w:trPr>
          <w:trHeight w:val="720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0253F"/>
            <w:vAlign w:val="center"/>
          </w:tcPr>
          <w:p w14:paraId="30DF875F" w14:textId="67999149" w:rsidR="00CB201D" w:rsidRPr="00C36AEC" w:rsidRDefault="00CB201D" w:rsidP="00E60149">
            <w:pPr>
              <w:jc w:val="center"/>
              <w:rPr>
                <w:rFonts w:ascii="Cambria Math" w:eastAsia="Cambria" w:hAnsi="Cambria Math" w:cs="Aparajita"/>
                <w:b/>
                <w:color w:val="FFFFFF"/>
                <w:sz w:val="28"/>
                <w:szCs w:val="28"/>
              </w:rPr>
            </w:pPr>
            <w:r w:rsidRPr="00E60149">
              <w:rPr>
                <w:rFonts w:asciiTheme="minorHAnsi" w:hAnsiTheme="minorHAnsi" w:cs="Aparajita"/>
                <w:szCs w:val="24"/>
              </w:rPr>
              <w:br w:type="page"/>
            </w:r>
            <w:r w:rsidR="00E91E7C" w:rsidRPr="00C36AEC">
              <w:rPr>
                <w:rFonts w:ascii="Cambria Math" w:hAnsi="Cambria Math" w:cs="Aparajita"/>
                <w:b/>
                <w:sz w:val="28"/>
                <w:szCs w:val="28"/>
              </w:rPr>
              <w:t xml:space="preserve">Lab-Specific </w:t>
            </w:r>
            <w:r w:rsidR="00172D49" w:rsidRPr="00C36AEC">
              <w:rPr>
                <w:rFonts w:ascii="Cambria Math" w:eastAsia="Cambria" w:hAnsi="Cambria Math" w:cs="Aparajita"/>
                <w:b/>
                <w:color w:val="FFFFFF"/>
                <w:sz w:val="28"/>
                <w:szCs w:val="28"/>
              </w:rPr>
              <w:t>Standard Operating Procedure</w:t>
            </w:r>
            <w:r w:rsidR="00E91E7C" w:rsidRPr="00C36AEC">
              <w:rPr>
                <w:rFonts w:ascii="Cambria Math" w:eastAsia="Cambria" w:hAnsi="Cambria Math" w:cs="Aparajita"/>
                <w:b/>
                <w:color w:val="FFFFFF"/>
                <w:sz w:val="28"/>
                <w:szCs w:val="28"/>
              </w:rPr>
              <w:t xml:space="preserve"> (LSOP)</w:t>
            </w:r>
            <w:r w:rsidRPr="00C36AEC">
              <w:rPr>
                <w:rFonts w:ascii="Cambria Math" w:eastAsia="Cambria" w:hAnsi="Cambria Math" w:cs="Aparajita"/>
                <w:b/>
                <w:color w:val="FFFFFF"/>
                <w:sz w:val="28"/>
                <w:szCs w:val="28"/>
              </w:rPr>
              <w:t>- Pyrophoric</w:t>
            </w:r>
            <w:r w:rsidR="002C7BEE" w:rsidRPr="00C36AEC">
              <w:rPr>
                <w:rFonts w:ascii="Cambria Math" w:eastAsia="Cambria" w:hAnsi="Cambria Math" w:cs="Aparajita"/>
                <w:b/>
                <w:color w:val="FFFFFF"/>
                <w:sz w:val="28"/>
                <w:szCs w:val="28"/>
              </w:rPr>
              <w:t xml:space="preserve"> Chemicals</w:t>
            </w:r>
          </w:p>
        </w:tc>
      </w:tr>
      <w:tr w:rsidR="003837D9" w:rsidRPr="00CF6408" w14:paraId="3D02E67E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DDBF5C" w14:textId="08D5BA17" w:rsidR="003837D9" w:rsidRPr="00855EE4" w:rsidRDefault="003C579B" w:rsidP="00C332D1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Principal Investigator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 (PI)/Laboratory Manager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:</w:t>
            </w:r>
          </w:p>
        </w:tc>
      </w:tr>
      <w:tr w:rsidR="00AC2355" w:rsidRPr="00CF6408" w14:paraId="3AF4DCF0" w14:textId="77777777" w:rsidTr="00020427">
        <w:trPr>
          <w:trHeight w:val="432"/>
        </w:trPr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5140D9" w14:textId="7076F87D" w:rsidR="00AC2355" w:rsidRPr="00855EE4" w:rsidRDefault="00AF2B00" w:rsidP="00AF2B00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Building: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318CD6" w14:textId="3A313DF8" w:rsidR="00AC2355" w:rsidRPr="00855EE4" w:rsidRDefault="00AF2B00" w:rsidP="00C332D1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Lab(s) Covered by </w:t>
            </w:r>
            <w:r w:rsidR="00875E21">
              <w:rPr>
                <w:rFonts w:asciiTheme="minorHAnsi" w:hAnsiTheme="minorHAnsi" w:cs="Aparajita"/>
                <w:sz w:val="22"/>
                <w:szCs w:val="22"/>
              </w:rPr>
              <w:t>L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SOP:</w:t>
            </w:r>
          </w:p>
        </w:tc>
      </w:tr>
      <w:tr w:rsidR="005E3E5C" w:rsidRPr="00CF6408" w14:paraId="09137F9C" w14:textId="77777777" w:rsidTr="00020427">
        <w:trPr>
          <w:trHeight w:val="432"/>
        </w:trPr>
        <w:tc>
          <w:tcPr>
            <w:tcW w:w="5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AC99AB" w14:textId="4C13496E" w:rsidR="005E3E5C" w:rsidRPr="00855EE4" w:rsidRDefault="005E3E5C" w:rsidP="00AF2B00">
            <w:pPr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>Department: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90121B" w14:textId="1AF4DEEC" w:rsidR="005E3E5C" w:rsidRPr="00855EE4" w:rsidRDefault="005E3E5C" w:rsidP="00C332D1">
            <w:pPr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>Lab Phone Number(s):</w:t>
            </w:r>
          </w:p>
        </w:tc>
      </w:tr>
      <w:tr w:rsidR="00CB201D" w:rsidRPr="009B7D60" w14:paraId="726426E6" w14:textId="77777777" w:rsidTr="00020427">
        <w:trPr>
          <w:trHeight w:val="432"/>
        </w:trPr>
        <w:tc>
          <w:tcPr>
            <w:tcW w:w="2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ACEBB5" w14:textId="77777777" w:rsidR="00CB201D" w:rsidRPr="00973480" w:rsidRDefault="00CB201D" w:rsidP="00E60149">
            <w:pPr>
              <w:jc w:val="center"/>
              <w:rPr>
                <w:rFonts w:asciiTheme="minorHAnsi" w:hAnsiTheme="minorHAnsi" w:cs="Aparajita"/>
                <w:b/>
                <w:iCs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iCs/>
                <w:szCs w:val="24"/>
              </w:rPr>
              <w:t>Chem</w:t>
            </w:r>
            <w:r w:rsidR="00386E51" w:rsidRPr="00973480">
              <w:rPr>
                <w:rFonts w:asciiTheme="minorHAnsi" w:hAnsiTheme="minorHAnsi" w:cs="Aparajita"/>
                <w:b/>
                <w:iCs/>
                <w:szCs w:val="24"/>
              </w:rPr>
              <w:t>ic</w:t>
            </w:r>
            <w:r w:rsidRPr="00973480">
              <w:rPr>
                <w:rFonts w:asciiTheme="minorHAnsi" w:hAnsiTheme="minorHAnsi" w:cs="Aparajita"/>
                <w:b/>
                <w:iCs/>
                <w:szCs w:val="24"/>
              </w:rPr>
              <w:t>al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DB5AEA" w14:textId="77777777" w:rsidR="00CB201D" w:rsidRPr="00973480" w:rsidRDefault="00CB201D" w:rsidP="00E60149">
            <w:pPr>
              <w:jc w:val="center"/>
              <w:rPr>
                <w:rFonts w:asciiTheme="minorHAnsi" w:hAnsiTheme="minorHAnsi" w:cs="Aparajita"/>
                <w:b/>
                <w:iCs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iCs/>
                <w:szCs w:val="24"/>
              </w:rPr>
              <w:t>GHS Pictogram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3BACE2" w14:textId="77777777" w:rsidR="00CB201D" w:rsidRPr="00973480" w:rsidRDefault="00CB201D" w:rsidP="00E60149">
            <w:pPr>
              <w:jc w:val="center"/>
              <w:rPr>
                <w:rFonts w:asciiTheme="minorHAnsi" w:hAnsiTheme="minorHAnsi" w:cs="Aparajita"/>
                <w:b/>
                <w:iCs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iCs/>
                <w:szCs w:val="24"/>
              </w:rPr>
              <w:t>Definition</w:t>
            </w:r>
          </w:p>
        </w:tc>
      </w:tr>
      <w:tr w:rsidR="007F7618" w:rsidRPr="009B7D60" w14:paraId="23918D66" w14:textId="77777777" w:rsidTr="00020427">
        <w:trPr>
          <w:trHeight w:val="1296"/>
        </w:trPr>
        <w:tc>
          <w:tcPr>
            <w:tcW w:w="22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354CBB" w14:textId="77777777" w:rsidR="007F7618" w:rsidRPr="00855EE4" w:rsidRDefault="007F7618" w:rsidP="00FA23BE">
            <w:pPr>
              <w:rPr>
                <w:rFonts w:asciiTheme="minorHAnsi" w:hAnsiTheme="minorHAnsi" w:cs="Aparajita"/>
                <w:b/>
                <w:iCs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b/>
                <w:iCs/>
                <w:sz w:val="22"/>
                <w:szCs w:val="22"/>
              </w:rPr>
              <w:t>Pyrophoric</w:t>
            </w:r>
          </w:p>
          <w:p w14:paraId="22CD4920" w14:textId="76F06CF2" w:rsidR="007F7618" w:rsidRPr="00855EE4" w:rsidRDefault="007F7618" w:rsidP="00FA23BE">
            <w:pPr>
              <w:rPr>
                <w:rFonts w:asciiTheme="minorHAnsi" w:hAnsiTheme="minorHAnsi" w:cs="Aparajita"/>
                <w:b/>
                <w:iCs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b/>
                <w:iCs/>
                <w:sz w:val="22"/>
                <w:szCs w:val="22"/>
              </w:rPr>
              <w:t xml:space="preserve">Liquids </w:t>
            </w:r>
            <w:r w:rsidR="005E7D0A">
              <w:rPr>
                <w:rFonts w:asciiTheme="minorHAnsi" w:hAnsiTheme="minorHAnsi" w:cs="Aparajita"/>
                <w:b/>
                <w:iCs/>
                <w:sz w:val="22"/>
                <w:szCs w:val="22"/>
              </w:rPr>
              <w:t>and</w:t>
            </w:r>
            <w:r w:rsidRPr="00855EE4">
              <w:rPr>
                <w:rFonts w:asciiTheme="minorHAnsi" w:hAnsiTheme="minorHAnsi" w:cs="Aparajita"/>
                <w:b/>
                <w:iCs/>
                <w:sz w:val="22"/>
                <w:szCs w:val="22"/>
              </w:rPr>
              <w:t xml:space="preserve"> Solids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7B0407" w14:textId="77777777" w:rsidR="007F7618" w:rsidRPr="00855EE4" w:rsidRDefault="007F7618" w:rsidP="00E60149">
            <w:pPr>
              <w:jc w:val="center"/>
              <w:rPr>
                <w:rFonts w:asciiTheme="minorHAnsi" w:hAnsiTheme="minorHAnsi" w:cs="Aparajita"/>
                <w:i/>
                <w:iCs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noProof/>
                <w:sz w:val="22"/>
                <w:szCs w:val="22"/>
              </w:rPr>
              <w:drawing>
                <wp:inline distT="0" distB="0" distL="0" distR="0" wp14:anchorId="344040A7" wp14:editId="1FFD06BC">
                  <wp:extent cx="722376" cy="722376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564B3F" w14:textId="77777777" w:rsidR="007F7618" w:rsidRPr="00855EE4" w:rsidRDefault="007F7618" w:rsidP="00E60149">
            <w:pPr>
              <w:rPr>
                <w:rFonts w:asciiTheme="minorHAnsi" w:hAnsiTheme="minorHAnsi" w:cs="Aparajita"/>
                <w:i/>
                <w:iCs/>
                <w:sz w:val="22"/>
                <w:szCs w:val="22"/>
              </w:rPr>
            </w:pPr>
            <w:r w:rsidRPr="00855EE4">
              <w:rPr>
                <w:rStyle w:val="Emphasis"/>
                <w:rFonts w:asciiTheme="minorHAnsi" w:hAnsiTheme="minorHAnsi" w:cs="Aparajita"/>
                <w:b/>
                <w:color w:val="333333"/>
                <w:sz w:val="22"/>
                <w:szCs w:val="22"/>
                <w:shd w:val="clear" w:color="auto" w:fill="FFFFFF"/>
              </w:rPr>
              <w:t>Pyrophoric liquids</w:t>
            </w:r>
            <w:r w:rsidRPr="00855EE4">
              <w:rPr>
                <w:rStyle w:val="apple-converted-space"/>
                <w:rFonts w:asciiTheme="minorHAnsi" w:hAnsiTheme="minorHAnsi" w:cs="Aparajita"/>
                <w:color w:val="333333"/>
                <w:sz w:val="22"/>
                <w:szCs w:val="22"/>
                <w:shd w:val="clear" w:color="auto" w:fill="FFFFFF"/>
              </w:rPr>
              <w:t xml:space="preserve"> or </w:t>
            </w:r>
            <w:r w:rsidRPr="004F6ED5">
              <w:rPr>
                <w:rStyle w:val="apple-converted-space"/>
                <w:rFonts w:asciiTheme="minorHAnsi" w:hAnsiTheme="minorHAnsi" w:cs="Aparajita"/>
                <w:b/>
                <w:i/>
                <w:color w:val="333333"/>
                <w:sz w:val="22"/>
                <w:szCs w:val="22"/>
                <w:shd w:val="clear" w:color="auto" w:fill="FFFFFF"/>
              </w:rPr>
              <w:t>solids</w:t>
            </w:r>
            <w:r w:rsidRPr="00855EE4">
              <w:rPr>
                <w:rStyle w:val="apple-converted-space"/>
                <w:rFonts w:asciiTheme="minorHAnsi" w:hAnsiTheme="minorHAnsi" w:cs="Aparajit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855EE4">
              <w:rPr>
                <w:rFonts w:asciiTheme="minorHAnsi" w:hAnsiTheme="minorHAnsi" w:cs="Aparajita"/>
                <w:color w:val="333333"/>
                <w:sz w:val="22"/>
                <w:szCs w:val="22"/>
                <w:shd w:val="clear" w:color="auto" w:fill="FFFFFF"/>
              </w:rPr>
              <w:t xml:space="preserve">means a liquid or solid which, even in small quantities, is liable to ignite within five minutes after </w:t>
            </w:r>
            <w:proofErr w:type="gramStart"/>
            <w:r w:rsidRPr="00855EE4">
              <w:rPr>
                <w:rFonts w:asciiTheme="minorHAnsi" w:hAnsiTheme="minorHAnsi" w:cs="Aparajita"/>
                <w:color w:val="333333"/>
                <w:sz w:val="22"/>
                <w:szCs w:val="22"/>
                <w:shd w:val="clear" w:color="auto" w:fill="FFFFFF"/>
              </w:rPr>
              <w:t>coming into contact with</w:t>
            </w:r>
            <w:proofErr w:type="gramEnd"/>
            <w:r w:rsidRPr="00855EE4">
              <w:rPr>
                <w:rFonts w:asciiTheme="minorHAnsi" w:hAnsiTheme="minorHAnsi" w:cs="Aparajita"/>
                <w:color w:val="333333"/>
                <w:sz w:val="22"/>
                <w:szCs w:val="22"/>
                <w:shd w:val="clear" w:color="auto" w:fill="FFFFFF"/>
              </w:rPr>
              <w:t xml:space="preserve"> air.</w:t>
            </w:r>
          </w:p>
        </w:tc>
      </w:tr>
      <w:tr w:rsidR="00855EE4" w:rsidRPr="00024FE7" w14:paraId="0CD817B6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95AB43" w14:textId="591269F2" w:rsidR="00855EE4" w:rsidRPr="00973480" w:rsidRDefault="00855EE4" w:rsidP="00855EE4">
            <w:pPr>
              <w:jc w:val="center"/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>Hazard Awareness</w:t>
            </w:r>
          </w:p>
        </w:tc>
      </w:tr>
      <w:tr w:rsidR="00855EE4" w:rsidRPr="00024FE7" w14:paraId="43135A2B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E429B" w14:textId="77777777" w:rsidR="004A2005" w:rsidRPr="004A2005" w:rsidRDefault="004A2005" w:rsidP="0058488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shd w:val="clear" w:color="auto" w:fill="FFFFFF"/>
              </w:rPr>
            </w:pPr>
          </w:p>
          <w:p w14:paraId="1B8725E8" w14:textId="6AF336B2" w:rsidR="005D7A65" w:rsidRDefault="00230657" w:rsidP="005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Pyrophoric liquids and solids are </w:t>
            </w:r>
            <w:r w:rsidR="004A200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mainly </w:t>
            </w:r>
            <w:r w:rsidRPr="00DE3D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used in laboratories to catalyze chemical reactions. </w:t>
            </w:r>
            <w:r w:rsidR="00431EC6" w:rsidRPr="00DE3D9C">
              <w:rPr>
                <w:rFonts w:asciiTheme="minorHAnsi" w:hAnsiTheme="minorHAnsi" w:cstheme="minorHAnsi"/>
                <w:sz w:val="22"/>
                <w:szCs w:val="22"/>
              </w:rPr>
              <w:t>The primary</w:t>
            </w:r>
            <w:r w:rsidR="00973480" w:rsidRPr="00DE3D9C">
              <w:rPr>
                <w:rFonts w:asciiTheme="minorHAnsi" w:hAnsiTheme="minorHAnsi" w:cstheme="minorHAnsi"/>
                <w:sz w:val="22"/>
                <w:szCs w:val="22"/>
              </w:rPr>
              <w:t xml:space="preserve"> hazard associat</w:t>
            </w:r>
            <w:r w:rsidR="00CF7F2F">
              <w:rPr>
                <w:rFonts w:asciiTheme="minorHAnsi" w:hAnsiTheme="minorHAnsi" w:cstheme="minorHAnsi"/>
                <w:sz w:val="22"/>
                <w:szCs w:val="22"/>
              </w:rPr>
              <w:t xml:space="preserve">ed with pyrophoric chemicals is fire </w:t>
            </w:r>
            <w:r w:rsidR="00973480" w:rsidRPr="00DE3D9C">
              <w:rPr>
                <w:rFonts w:asciiTheme="minorHAnsi" w:hAnsiTheme="minorHAnsi" w:cstheme="minorHAnsi"/>
                <w:sz w:val="22"/>
                <w:szCs w:val="22"/>
              </w:rPr>
              <w:t>upo</w:t>
            </w:r>
            <w:r w:rsidR="00DE3D9C" w:rsidRPr="00DE3D9C">
              <w:rPr>
                <w:rFonts w:asciiTheme="minorHAnsi" w:hAnsiTheme="minorHAnsi" w:cstheme="minorHAnsi"/>
                <w:sz w:val="22"/>
                <w:szCs w:val="22"/>
              </w:rPr>
              <w:t xml:space="preserve">n contact with </w:t>
            </w:r>
            <w:r w:rsidR="00385AE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oxygen </w:t>
            </w:r>
            <w:r w:rsidR="005848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(air) </w:t>
            </w:r>
            <w:r w:rsidR="00385AE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</w:t>
            </w:r>
            <w:r w:rsidR="00DE3D9C" w:rsidRPr="00DE3D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water</w:t>
            </w:r>
            <w:r w:rsidR="005848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(moisture)</w:t>
            </w:r>
            <w:r w:rsidRPr="00DE3D9C">
              <w:rPr>
                <w:rFonts w:asciiTheme="minorHAnsi" w:hAnsiTheme="minorHAnsi" w:cstheme="minorHAnsi"/>
                <w:sz w:val="22"/>
                <w:szCs w:val="22"/>
              </w:rPr>
              <w:t>. Many pyrophoric chemicals are also stored in highly flammable solvents, which increases the risk and severity of fires.</w:t>
            </w:r>
            <w:r w:rsidR="005D7A65">
              <w:rPr>
                <w:rFonts w:asciiTheme="minorHAnsi" w:hAnsiTheme="minorHAnsi" w:cstheme="minorHAnsi"/>
                <w:sz w:val="22"/>
                <w:szCs w:val="22"/>
              </w:rPr>
              <w:t xml:space="preserve"> The high risk of spontaneous ignition requires pyrophoric chemicals</w:t>
            </w:r>
            <w:r w:rsidR="005D7A65" w:rsidRPr="00230657">
              <w:rPr>
                <w:rFonts w:asciiTheme="minorHAnsi" w:hAnsiTheme="minorHAnsi" w:cstheme="minorHAnsi"/>
                <w:sz w:val="22"/>
                <w:szCs w:val="22"/>
              </w:rPr>
              <w:t xml:space="preserve"> to be handled in </w:t>
            </w:r>
            <w:r w:rsidR="005D7A65">
              <w:rPr>
                <w:rFonts w:asciiTheme="minorHAnsi" w:hAnsiTheme="minorHAnsi" w:cstheme="minorHAnsi"/>
                <w:sz w:val="22"/>
                <w:szCs w:val="22"/>
              </w:rPr>
              <w:t xml:space="preserve">inert atmospheres, </w:t>
            </w:r>
            <w:r w:rsidR="005D7A65" w:rsidRPr="00230657">
              <w:rPr>
                <w:rFonts w:asciiTheme="minorHAnsi" w:hAnsiTheme="minorHAnsi" w:cstheme="minorHAnsi"/>
                <w:sz w:val="22"/>
                <w:szCs w:val="22"/>
              </w:rPr>
              <w:t>free of ignition sources.</w:t>
            </w:r>
          </w:p>
          <w:p w14:paraId="0419FF5B" w14:textId="77777777" w:rsidR="005D7A65" w:rsidRPr="005D7A65" w:rsidRDefault="005D7A65" w:rsidP="00584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B6E15" w14:textId="33D33497" w:rsidR="00855EE4" w:rsidRDefault="00230657" w:rsidP="005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9C">
              <w:rPr>
                <w:rFonts w:asciiTheme="minorHAnsi" w:hAnsiTheme="minorHAnsi" w:cstheme="minorHAnsi"/>
                <w:sz w:val="22"/>
                <w:szCs w:val="22"/>
              </w:rPr>
              <w:t xml:space="preserve">In addition to </w:t>
            </w:r>
            <w:r w:rsidR="001A7F5C">
              <w:rPr>
                <w:rFonts w:asciiTheme="minorHAnsi" w:hAnsiTheme="minorHAnsi" w:cstheme="minorHAnsi"/>
                <w:sz w:val="22"/>
                <w:szCs w:val="22"/>
              </w:rPr>
              <w:t>fires</w:t>
            </w:r>
            <w:r w:rsidRPr="00DE3D9C">
              <w:rPr>
                <w:rFonts w:asciiTheme="minorHAnsi" w:hAnsiTheme="minorHAnsi" w:cstheme="minorHAnsi"/>
                <w:sz w:val="22"/>
                <w:szCs w:val="22"/>
              </w:rPr>
              <w:t xml:space="preserve">, many pyrophoric chemicals are also classified as acutely toxic, corrosive, reproductive toxicants, </w:t>
            </w:r>
            <w:r w:rsidR="005D7A6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D7A65" w:rsidRPr="00DE3D9C">
              <w:rPr>
                <w:rFonts w:asciiTheme="minorHAnsi" w:hAnsiTheme="minorHAnsi" w:cstheme="minorHAnsi"/>
                <w:sz w:val="22"/>
                <w:szCs w:val="22"/>
              </w:rPr>
              <w:t xml:space="preserve">capable </w:t>
            </w:r>
            <w:r w:rsidRPr="00DE3D9C">
              <w:rPr>
                <w:rFonts w:asciiTheme="minorHAnsi" w:hAnsiTheme="minorHAnsi" w:cstheme="minorHAnsi"/>
                <w:sz w:val="22"/>
                <w:szCs w:val="22"/>
              </w:rPr>
              <w:t>of damaging the liver, kidneys, central nervous system</w:t>
            </w:r>
            <w:r w:rsidR="004A20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E3D9C">
              <w:rPr>
                <w:rFonts w:asciiTheme="minorHAnsi" w:hAnsiTheme="minorHAnsi" w:cstheme="minorHAnsi"/>
                <w:sz w:val="22"/>
                <w:szCs w:val="22"/>
              </w:rPr>
              <w:t xml:space="preserve"> and other body systems.</w:t>
            </w:r>
            <w:r w:rsidR="001A7F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2005">
              <w:rPr>
                <w:rFonts w:asciiTheme="minorHAnsi" w:hAnsiTheme="minorHAnsi" w:cstheme="minorHAnsi"/>
                <w:sz w:val="22"/>
                <w:szCs w:val="22"/>
              </w:rPr>
              <w:t>Lab personnel must review s</w:t>
            </w:r>
            <w:r w:rsidR="00584885" w:rsidRPr="00230657">
              <w:rPr>
                <w:rFonts w:asciiTheme="minorHAnsi" w:hAnsiTheme="minorHAnsi" w:cstheme="minorHAnsi"/>
                <w:sz w:val="22"/>
                <w:szCs w:val="22"/>
              </w:rPr>
              <w:t xml:space="preserve">afety data sheets </w:t>
            </w:r>
            <w:r w:rsidR="00584885">
              <w:rPr>
                <w:rFonts w:asciiTheme="minorHAnsi" w:hAnsiTheme="minorHAnsi" w:cstheme="minorHAnsi"/>
                <w:sz w:val="22"/>
                <w:szCs w:val="22"/>
              </w:rPr>
              <w:t xml:space="preserve">to identify </w:t>
            </w:r>
            <w:r w:rsidR="00584885" w:rsidRPr="00230657">
              <w:rPr>
                <w:rFonts w:asciiTheme="minorHAnsi" w:hAnsiTheme="minorHAnsi" w:cstheme="minorHAnsi"/>
                <w:sz w:val="22"/>
                <w:szCs w:val="22"/>
              </w:rPr>
              <w:t xml:space="preserve">the specific </w:t>
            </w:r>
            <w:r w:rsidR="00584885">
              <w:rPr>
                <w:rFonts w:asciiTheme="minorHAnsi" w:hAnsiTheme="minorHAnsi" w:cstheme="minorHAnsi"/>
                <w:sz w:val="22"/>
                <w:szCs w:val="22"/>
              </w:rPr>
              <w:t>hazard classes of</w:t>
            </w:r>
            <w:r w:rsidR="00584885" w:rsidRPr="002306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885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="00584885" w:rsidRPr="00230657">
              <w:rPr>
                <w:rFonts w:asciiTheme="minorHAnsi" w:hAnsiTheme="minorHAnsi" w:cstheme="minorHAnsi"/>
                <w:sz w:val="22"/>
                <w:szCs w:val="22"/>
              </w:rPr>
              <w:t>pyrophoric</w:t>
            </w:r>
            <w:r w:rsidR="00584885">
              <w:rPr>
                <w:rFonts w:asciiTheme="minorHAnsi" w:hAnsiTheme="minorHAnsi" w:cstheme="minorHAnsi"/>
                <w:sz w:val="22"/>
                <w:szCs w:val="22"/>
              </w:rPr>
              <w:t xml:space="preserve"> chemical</w:t>
            </w:r>
            <w:r w:rsidR="00931E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4395">
              <w:rPr>
                <w:rFonts w:asciiTheme="minorHAnsi" w:hAnsiTheme="minorHAnsi" w:cstheme="minorHAnsi"/>
                <w:sz w:val="22"/>
                <w:szCs w:val="22"/>
              </w:rPr>
              <w:t>in the lab</w:t>
            </w:r>
            <w:r w:rsidR="005848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A3BCC24" w14:textId="41BC1702" w:rsidR="004A2005" w:rsidRPr="004A2005" w:rsidRDefault="004A2005" w:rsidP="0058488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F4F5E" w:rsidRPr="00024FE7" w14:paraId="3508468E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21EA4FE8" w14:textId="03A442A8" w:rsidR="00C53A0B" w:rsidRPr="00973480" w:rsidRDefault="00F541B5" w:rsidP="00E60149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 xml:space="preserve">SECTION 1.     PYROPHORIC </w:t>
            </w:r>
            <w:r w:rsidR="00CF4F5E" w:rsidRPr="00973480">
              <w:rPr>
                <w:rFonts w:asciiTheme="minorHAnsi" w:hAnsiTheme="minorHAnsi" w:cs="Aparajita"/>
                <w:b/>
                <w:szCs w:val="24"/>
              </w:rPr>
              <w:t>C</w:t>
            </w:r>
            <w:r w:rsidR="00C308F5" w:rsidRPr="00973480">
              <w:rPr>
                <w:rFonts w:asciiTheme="minorHAnsi" w:hAnsiTheme="minorHAnsi" w:cs="Aparajita"/>
                <w:b/>
                <w:szCs w:val="24"/>
              </w:rPr>
              <w:t xml:space="preserve">HEMICALS </w:t>
            </w:r>
            <w:r w:rsidRPr="00973480">
              <w:rPr>
                <w:rFonts w:asciiTheme="minorHAnsi" w:hAnsiTheme="minorHAnsi" w:cs="Aparajita"/>
                <w:b/>
                <w:szCs w:val="24"/>
              </w:rPr>
              <w:t xml:space="preserve">USED IN THE LAB </w:t>
            </w:r>
            <w:r w:rsidR="00C53A0B" w:rsidRPr="00973480">
              <w:rPr>
                <w:rFonts w:asciiTheme="minorHAnsi" w:hAnsiTheme="minorHAnsi" w:cs="Aparajita"/>
                <w:b/>
                <w:szCs w:val="24"/>
              </w:rPr>
              <w:t>(</w:t>
            </w:r>
            <w:r w:rsidRPr="00973480">
              <w:rPr>
                <w:rFonts w:asciiTheme="minorHAnsi" w:hAnsiTheme="minorHAnsi" w:cs="Aparajita"/>
                <w:b/>
                <w:i/>
                <w:szCs w:val="24"/>
              </w:rPr>
              <w:t xml:space="preserve">Attach or insert more lines </w:t>
            </w:r>
            <w:r w:rsidR="00C53A0B" w:rsidRPr="00973480">
              <w:rPr>
                <w:rFonts w:asciiTheme="minorHAnsi" w:hAnsiTheme="minorHAnsi" w:cs="Aparajita"/>
                <w:b/>
                <w:i/>
                <w:szCs w:val="24"/>
              </w:rPr>
              <w:t>as necessary</w:t>
            </w:r>
            <w:r w:rsidR="00C53A0B" w:rsidRPr="00973480">
              <w:rPr>
                <w:rFonts w:asciiTheme="minorHAnsi" w:hAnsiTheme="minorHAnsi" w:cs="Aparajita"/>
                <w:b/>
                <w:szCs w:val="24"/>
              </w:rPr>
              <w:t>)</w:t>
            </w:r>
          </w:p>
        </w:tc>
      </w:tr>
      <w:tr w:rsidR="00C53A0B" w:rsidRPr="00024FE7" w14:paraId="5E3BDC9D" w14:textId="77777777" w:rsidTr="00020427">
        <w:trPr>
          <w:trHeight w:val="432"/>
        </w:trPr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87962C" w14:textId="77777777" w:rsidR="00C53A0B" w:rsidRPr="00855EE4" w:rsidRDefault="00C53A0B" w:rsidP="00E60149">
            <w:pPr>
              <w:jc w:val="center"/>
              <w:rPr>
                <w:rFonts w:asciiTheme="minorHAnsi" w:hAnsiTheme="minorHAnsi" w:cs="Aparajita"/>
                <w:b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b/>
                <w:sz w:val="22"/>
                <w:szCs w:val="22"/>
              </w:rPr>
              <w:t>Chemical Name</w:t>
            </w:r>
          </w:p>
        </w:tc>
        <w:tc>
          <w:tcPr>
            <w:tcW w:w="78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8CEA2" w14:textId="77777777" w:rsidR="00C53A0B" w:rsidRPr="00855EE4" w:rsidRDefault="000B7A82" w:rsidP="00E60149">
            <w:pPr>
              <w:jc w:val="center"/>
              <w:rPr>
                <w:rFonts w:asciiTheme="minorHAnsi" w:hAnsiTheme="minorHAnsi" w:cs="Aparajita"/>
                <w:b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b/>
                <w:sz w:val="22"/>
                <w:szCs w:val="22"/>
              </w:rPr>
              <w:t xml:space="preserve">Additional </w:t>
            </w:r>
            <w:r w:rsidR="00C53A0B" w:rsidRPr="00855EE4">
              <w:rPr>
                <w:rFonts w:asciiTheme="minorHAnsi" w:hAnsiTheme="minorHAnsi" w:cs="Aparajita"/>
                <w:b/>
                <w:sz w:val="22"/>
                <w:szCs w:val="22"/>
              </w:rPr>
              <w:t>Hazards</w:t>
            </w:r>
          </w:p>
        </w:tc>
      </w:tr>
      <w:tr w:rsidR="00C53A0B" w:rsidRPr="00024FE7" w14:paraId="2BF11AB6" w14:textId="77777777" w:rsidTr="00020427">
        <w:trPr>
          <w:trHeight w:val="432"/>
        </w:trPr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8B62FB" w14:textId="77777777" w:rsidR="00C53A0B" w:rsidRPr="00855EE4" w:rsidRDefault="00C53A0B" w:rsidP="00E60149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  <w:tc>
          <w:tcPr>
            <w:tcW w:w="78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61045C" w14:textId="77777777" w:rsidR="00C53A0B" w:rsidRPr="00855EE4" w:rsidRDefault="00C53A0B" w:rsidP="00E60149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</w:tr>
      <w:tr w:rsidR="00C53A0B" w:rsidRPr="00024FE7" w14:paraId="73FE713C" w14:textId="77777777" w:rsidTr="00020427">
        <w:trPr>
          <w:trHeight w:val="432"/>
        </w:trPr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9A7110" w14:textId="77777777" w:rsidR="00C53A0B" w:rsidRPr="00855EE4" w:rsidRDefault="00C53A0B" w:rsidP="00E60149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  <w:tc>
          <w:tcPr>
            <w:tcW w:w="78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F04E73" w14:textId="77777777" w:rsidR="00C53A0B" w:rsidRPr="00855EE4" w:rsidRDefault="00C53A0B" w:rsidP="00E60149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</w:tr>
      <w:tr w:rsidR="00C53A0B" w:rsidRPr="00024FE7" w14:paraId="70D124C4" w14:textId="77777777" w:rsidTr="00020427">
        <w:trPr>
          <w:trHeight w:val="432"/>
        </w:trPr>
        <w:tc>
          <w:tcPr>
            <w:tcW w:w="32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4AF460" w14:textId="77777777" w:rsidR="00C53A0B" w:rsidRPr="00855EE4" w:rsidRDefault="00C53A0B" w:rsidP="00E60149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  <w:tc>
          <w:tcPr>
            <w:tcW w:w="78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8DB7CD" w14:textId="77777777" w:rsidR="00C53A0B" w:rsidRPr="00855EE4" w:rsidRDefault="00C53A0B" w:rsidP="00E60149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</w:tr>
      <w:tr w:rsidR="00E3091D" w:rsidRPr="00E60149" w14:paraId="291566EE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9B9D461" w14:textId="77777777" w:rsidR="00E3091D" w:rsidRPr="00973480" w:rsidRDefault="00E3091D" w:rsidP="00C332D1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>SECTION 2.     ADMINISTRATIVE CONTROLS</w:t>
            </w:r>
          </w:p>
        </w:tc>
      </w:tr>
      <w:tr w:rsidR="00E3091D" w:rsidRPr="00E60149" w14:paraId="3B033E9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1A7C32" w14:textId="6B10B4C7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3091D" w:rsidRPr="00787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B6620" w:rsidRPr="007871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1B6BCB" w14:textId="4698016D" w:rsidR="00E3091D" w:rsidRPr="006824F9" w:rsidRDefault="006B5614" w:rsidP="006B561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824F9">
              <w:rPr>
                <w:rFonts w:asciiTheme="minorHAnsi" w:hAnsiTheme="minorHAnsi" w:cstheme="minorHAnsi"/>
                <w:sz w:val="22"/>
                <w:szCs w:val="22"/>
              </w:rPr>
              <w:t>Principal investigators (PIs) or other qualified persons must provide l</w:t>
            </w:r>
            <w:r w:rsidR="00E3091D"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ab-specific </w:t>
            </w:r>
            <w:r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safety training </w:t>
            </w:r>
            <w:r w:rsidR="0077037B" w:rsidRPr="006824F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7D9"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ensure </w:t>
            </w:r>
            <w:r w:rsidR="008037D9">
              <w:rPr>
                <w:rFonts w:asciiTheme="minorHAnsi" w:hAnsiTheme="minorHAnsi" w:cstheme="minorHAnsi"/>
                <w:sz w:val="22"/>
                <w:szCs w:val="22"/>
              </w:rPr>
              <w:t xml:space="preserve">lab personnel </w:t>
            </w:r>
            <w:r w:rsidR="008037D9" w:rsidRPr="006824F9">
              <w:rPr>
                <w:rFonts w:asciiTheme="minorHAnsi" w:hAnsiTheme="minorHAnsi" w:cstheme="minorHAnsi"/>
                <w:sz w:val="22"/>
                <w:szCs w:val="22"/>
              </w:rPr>
              <w:t>understand the hazards</w:t>
            </w:r>
            <w:r w:rsidR="008037D9">
              <w:rPr>
                <w:rFonts w:asciiTheme="minorHAnsi" w:hAnsiTheme="minorHAnsi" w:cstheme="minorHAnsi"/>
                <w:sz w:val="22"/>
                <w:szCs w:val="22"/>
              </w:rPr>
              <w:t xml:space="preserve">, work practices, and emergency procedures associated </w:t>
            </w:r>
            <w:r w:rsidR="00E3091D"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pyrophoric chemicals. </w:t>
            </w:r>
            <w:hyperlink r:id="rId9" w:history="1">
              <w:r w:rsidR="00E3091D" w:rsidRPr="006824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Documentation</w:t>
              </w:r>
            </w:hyperlink>
            <w:r w:rsidR="00E3091D"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6824F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3091D" w:rsidRPr="006824F9">
              <w:rPr>
                <w:rFonts w:asciiTheme="minorHAnsi" w:hAnsiTheme="minorHAnsi" w:cstheme="minorHAnsi"/>
                <w:sz w:val="22"/>
                <w:szCs w:val="22"/>
              </w:rPr>
              <w:t>training is required.</w:t>
            </w:r>
          </w:p>
        </w:tc>
      </w:tr>
      <w:tr w:rsidR="00E3091D" w:rsidRPr="00E60149" w14:paraId="19E4D8E4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84D34B" w14:textId="3908F531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  <w:r w:rsidR="00AB6620" w:rsidRPr="00787101">
              <w:rPr>
                <w:rFonts w:asciiTheme="minorHAnsi" w:hAnsiTheme="minorHAnsi" w:cs="Aparajita"/>
                <w:sz w:val="22"/>
                <w:szCs w:val="22"/>
              </w:rPr>
              <w:t>.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AA8CB5" w14:textId="57DE40A0" w:rsidR="00E3091D" w:rsidRPr="00855EE4" w:rsidRDefault="00E3091D" w:rsidP="00C332D1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Read the </w:t>
            </w:r>
            <w:r w:rsidRPr="00855EE4">
              <w:rPr>
                <w:rFonts w:asciiTheme="minorHAnsi" w:hAnsiTheme="minorHAnsi" w:cs="Aparajita"/>
                <w:b/>
                <w:sz w:val="22"/>
                <w:szCs w:val="22"/>
              </w:rPr>
              <w:t>safety data sheet (SDS)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for e</w:t>
            </w:r>
            <w:r w:rsidR="006B5614">
              <w:rPr>
                <w:rFonts w:asciiTheme="minorHAnsi" w:hAnsiTheme="minorHAnsi" w:cs="Aparajita"/>
                <w:sz w:val="22"/>
                <w:szCs w:val="22"/>
              </w:rPr>
              <w:t>ach pyrophoric chemical prior to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use.</w:t>
            </w:r>
          </w:p>
        </w:tc>
      </w:tr>
      <w:tr w:rsidR="00E3091D" w:rsidRPr="00E60149" w14:paraId="5BE9F090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617432" w14:textId="1586EBDC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.3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B3AC68" w14:textId="6AE9EA0A" w:rsidR="00E3091D" w:rsidRPr="00855EE4" w:rsidRDefault="0077037B" w:rsidP="00C332D1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>Substitute safer alternatives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 xml:space="preserve"> or reduce the quantities of </w:t>
            </w:r>
            <w:r>
              <w:rPr>
                <w:rFonts w:asciiTheme="minorHAnsi" w:hAnsiTheme="minorHAnsi" w:cs="Aparajita"/>
                <w:sz w:val="22"/>
                <w:szCs w:val="22"/>
              </w:rPr>
              <w:t>pyrophoric chemicals, if feasible.</w:t>
            </w:r>
          </w:p>
        </w:tc>
      </w:tr>
      <w:tr w:rsidR="00E3091D" w:rsidRPr="00E60149" w14:paraId="638CBB1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BEBBE6" w14:textId="0941B5C1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.4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B3C80" w14:textId="7B706248" w:rsidR="00E3091D" w:rsidRPr="00855EE4" w:rsidRDefault="0077037B" w:rsidP="00C332D1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 xml:space="preserve">Do not 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>work alone with pyrophoric chemicals.</w:t>
            </w:r>
          </w:p>
        </w:tc>
      </w:tr>
      <w:tr w:rsidR="00E3091D" w:rsidRPr="00E60149" w14:paraId="0E10C4F8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F22ADD" w14:textId="519A8B37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.5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631B07" w14:textId="6864FB7D" w:rsidR="00E3091D" w:rsidRPr="00855EE4" w:rsidRDefault="0077037B" w:rsidP="00C332D1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>Perform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experiments 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>during normal business hours (i.e., 8:00</w:t>
            </w:r>
            <w:r w:rsidR="00F66F9D"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>am-5:00</w:t>
            </w:r>
            <w:r w:rsidR="00F66F9D"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 w:rsidR="006328C7" w:rsidRPr="00855EE4">
              <w:rPr>
                <w:rFonts w:asciiTheme="minorHAnsi" w:hAnsiTheme="minorHAnsi" w:cs="Aparajita"/>
                <w:sz w:val="22"/>
                <w:szCs w:val="22"/>
              </w:rPr>
              <w:t>pm Mo</w:t>
            </w:r>
            <w:r w:rsidR="00554687" w:rsidRPr="00855EE4">
              <w:rPr>
                <w:rFonts w:asciiTheme="minorHAnsi" w:hAnsiTheme="minorHAnsi" w:cs="Aparajita"/>
                <w:sz w:val="22"/>
                <w:szCs w:val="22"/>
              </w:rPr>
              <w:t>n</w:t>
            </w:r>
            <w:r w:rsidR="006328C7" w:rsidRPr="00855EE4">
              <w:rPr>
                <w:rFonts w:asciiTheme="minorHAnsi" w:hAnsiTheme="minorHAnsi" w:cs="Aparajita"/>
                <w:sz w:val="22"/>
                <w:szCs w:val="22"/>
              </w:rPr>
              <w:t>-</w:t>
            </w:r>
            <w:r w:rsidR="00554687" w:rsidRPr="00855EE4">
              <w:rPr>
                <w:rFonts w:asciiTheme="minorHAnsi" w:hAnsiTheme="minorHAnsi" w:cs="Aparajita"/>
                <w:sz w:val="22"/>
                <w:szCs w:val="22"/>
              </w:rPr>
              <w:t>Fri</w:t>
            </w:r>
            <w:r>
              <w:rPr>
                <w:rFonts w:asciiTheme="minorHAnsi" w:hAnsiTheme="minorHAnsi" w:cs="Aparajita"/>
                <w:sz w:val="22"/>
                <w:szCs w:val="22"/>
              </w:rPr>
              <w:t>), if feasible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>.</w:t>
            </w:r>
          </w:p>
        </w:tc>
      </w:tr>
      <w:tr w:rsidR="00E3091D" w:rsidRPr="00E60149" w14:paraId="5E42EA94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612773" w14:textId="11E75DE6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.6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3339F3" w14:textId="60A053A8" w:rsidR="00E3091D" w:rsidRPr="00855EE4" w:rsidRDefault="0077037B" w:rsidP="006B5614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 xml:space="preserve">Transfer multiple </w:t>
            </w:r>
            <w:r w:rsidR="00AC2355" w:rsidRPr="00855EE4">
              <w:rPr>
                <w:rFonts w:asciiTheme="minorHAnsi" w:hAnsiTheme="minorHAnsi" w:cs="Aparajita"/>
                <w:sz w:val="22"/>
                <w:szCs w:val="22"/>
              </w:rPr>
              <w:t>small volumes</w:t>
            </w:r>
            <w:r w:rsidR="001A7F5C">
              <w:rPr>
                <w:rFonts w:asciiTheme="minorHAnsi" w:hAnsiTheme="minorHAnsi" w:cs="Aparajita"/>
                <w:sz w:val="22"/>
                <w:szCs w:val="22"/>
              </w:rPr>
              <w:t xml:space="preserve">/quantities of </w:t>
            </w:r>
            <w:proofErr w:type="spellStart"/>
            <w:r w:rsidR="001A7F5C">
              <w:rPr>
                <w:rFonts w:asciiTheme="minorHAnsi" w:hAnsiTheme="minorHAnsi" w:cs="Aparajita"/>
                <w:sz w:val="22"/>
                <w:szCs w:val="22"/>
              </w:rPr>
              <w:t>pyrophorics</w:t>
            </w:r>
            <w:proofErr w:type="spellEnd"/>
            <w:r w:rsidR="001A7F5C">
              <w:rPr>
                <w:rFonts w:asciiTheme="minorHAnsi" w:hAnsiTheme="minorHAnsi" w:cs="Aparajita"/>
                <w:sz w:val="22"/>
                <w:szCs w:val="22"/>
              </w:rPr>
              <w:t xml:space="preserve"> instead of </w:t>
            </w:r>
            <w:r w:rsidR="006B5614" w:rsidRPr="00855EE4">
              <w:rPr>
                <w:rFonts w:asciiTheme="minorHAnsi" w:hAnsiTheme="minorHAnsi" w:cs="Aparajita"/>
                <w:sz w:val="22"/>
                <w:szCs w:val="22"/>
              </w:rPr>
              <w:t>a single transfer of larger volumes/quantities</w:t>
            </w:r>
            <w:r w:rsidR="006B5614">
              <w:rPr>
                <w:rFonts w:asciiTheme="minorHAnsi" w:hAnsiTheme="minorHAnsi" w:cs="Aparajita"/>
                <w:sz w:val="22"/>
                <w:szCs w:val="22"/>
              </w:rPr>
              <w:t>.</w:t>
            </w:r>
          </w:p>
        </w:tc>
      </w:tr>
      <w:tr w:rsidR="00E3091D" w:rsidRPr="00E60149" w14:paraId="3C00C1DA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2E1EA9" w14:textId="5B19B6BD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lastRenderedPageBreak/>
              <w:t>2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.7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5B0CA4" w14:textId="196FEB42" w:rsidR="00E3091D" w:rsidRPr="00855EE4" w:rsidRDefault="006B5614" w:rsidP="00C332D1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 xml:space="preserve">Ensure </w:t>
            </w:r>
            <w:r w:rsidR="00A90AFE">
              <w:rPr>
                <w:rFonts w:asciiTheme="minorHAnsi" w:hAnsiTheme="minorHAnsi" w:cs="Aparajita"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 w:cs="Aparajita"/>
                <w:sz w:val="22"/>
                <w:szCs w:val="22"/>
              </w:rPr>
              <w:t>a</w:t>
            </w:r>
            <w:r w:rsidR="00A90AFE">
              <w:rPr>
                <w:rFonts w:asciiTheme="minorHAnsi" w:hAnsiTheme="minorHAnsi" w:cs="Aparajita"/>
                <w:sz w:val="22"/>
                <w:szCs w:val="22"/>
              </w:rPr>
              <w:t xml:space="preserve"> functional</w:t>
            </w:r>
            <w:r w:rsidR="00855EE4">
              <w:rPr>
                <w:rFonts w:asciiTheme="minorHAnsi" w:hAnsiTheme="minorHAnsi" w:cs="Aparajita"/>
                <w:sz w:val="22"/>
                <w:szCs w:val="22"/>
              </w:rPr>
              <w:t xml:space="preserve"> e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 xml:space="preserve">yewash and safety shower </w:t>
            </w:r>
            <w:proofErr w:type="gramStart"/>
            <w:r>
              <w:rPr>
                <w:rFonts w:asciiTheme="minorHAnsi" w:hAnsiTheme="minorHAnsi" w:cs="Aparajita"/>
                <w:sz w:val="22"/>
                <w:szCs w:val="22"/>
              </w:rPr>
              <w:t>are located in</w:t>
            </w:r>
            <w:proofErr w:type="gramEnd"/>
            <w:r>
              <w:rPr>
                <w:rFonts w:asciiTheme="minorHAnsi" w:hAnsiTheme="minorHAnsi" w:cs="Aparajita"/>
                <w:sz w:val="22"/>
                <w:szCs w:val="22"/>
              </w:rPr>
              <w:t xml:space="preserve"> the </w:t>
            </w:r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>immediate work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 area where </w:t>
            </w:r>
            <w:proofErr w:type="spellStart"/>
            <w:r>
              <w:rPr>
                <w:rFonts w:asciiTheme="minorHAnsi" w:hAnsiTheme="minorHAnsi" w:cs="Aparajita"/>
                <w:sz w:val="22"/>
                <w:szCs w:val="22"/>
              </w:rPr>
              <w:t>pyrophorics</w:t>
            </w:r>
            <w:proofErr w:type="spellEnd"/>
            <w:r w:rsidR="00E3091D" w:rsidRPr="00855EE4">
              <w:rPr>
                <w:rFonts w:asciiTheme="minorHAnsi" w:hAnsiTheme="minorHAnsi" w:cs="Aparajita"/>
                <w:sz w:val="22"/>
                <w:szCs w:val="22"/>
              </w:rPr>
              <w:t xml:space="preserve"> are used. </w:t>
            </w:r>
          </w:p>
        </w:tc>
      </w:tr>
      <w:tr w:rsidR="00E3091D" w:rsidRPr="00E60149" w14:paraId="59A21E3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198C9C" w14:textId="1F8DB1BC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2</w:t>
            </w:r>
            <w:r w:rsidR="008037D9" w:rsidRPr="00787101">
              <w:rPr>
                <w:rFonts w:asciiTheme="minorHAnsi" w:hAnsiTheme="minorHAnsi" w:cs="Aparajita"/>
                <w:sz w:val="22"/>
                <w:szCs w:val="22"/>
              </w:rPr>
              <w:t>.8</w:t>
            </w:r>
            <w:r w:rsidR="00E3091D" w:rsidRPr="00787101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33E9ED" w14:textId="5BAA438E" w:rsidR="00E3091D" w:rsidRPr="001C013B" w:rsidRDefault="00E3091D" w:rsidP="003837D9">
            <w:pPr>
              <w:widowControl/>
              <w:rPr>
                <w:rFonts w:asciiTheme="minorHAnsi" w:hAnsiTheme="minorHAnsi" w:cs="Aparajita"/>
                <w:i/>
                <w:sz w:val="22"/>
                <w:szCs w:val="22"/>
              </w:rPr>
            </w:pPr>
            <w:r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Add additional administrative con</w:t>
            </w:r>
            <w:r w:rsidR="001C013B"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trols if required</w:t>
            </w:r>
            <w:r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 xml:space="preserve">. </w:t>
            </w:r>
          </w:p>
        </w:tc>
      </w:tr>
      <w:tr w:rsidR="00E3091D" w:rsidRPr="00E60149" w14:paraId="7F629B82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B6DD3C9" w14:textId="77777777" w:rsidR="00E3091D" w:rsidRPr="00973480" w:rsidRDefault="00E3091D" w:rsidP="00C332D1">
            <w:pPr>
              <w:widowControl/>
              <w:rPr>
                <w:rFonts w:asciiTheme="minorHAnsi" w:eastAsia="Cambria" w:hAnsiTheme="minorHAnsi" w:cs="Aparajita"/>
                <w:b/>
                <w:szCs w:val="24"/>
              </w:rPr>
            </w:pPr>
            <w:r w:rsidRPr="00973480">
              <w:rPr>
                <w:rFonts w:asciiTheme="minorHAnsi" w:eastAsia="Cambria" w:hAnsiTheme="minorHAnsi" w:cs="Aparajita"/>
                <w:b/>
                <w:szCs w:val="24"/>
              </w:rPr>
              <w:t>SECTION 3.     ENGINEERING CONTROLS</w:t>
            </w:r>
          </w:p>
        </w:tc>
      </w:tr>
      <w:tr w:rsidR="00E3091D" w:rsidRPr="00E60149" w14:paraId="33080F23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F4D419" w14:textId="4640ECEF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3091D" w:rsidRPr="00787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B6620" w:rsidRPr="007871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797EF3" w14:textId="6C9F7B07" w:rsidR="00E3091D" w:rsidRPr="00671743" w:rsidRDefault="004124B4" w:rsidP="00C332D1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Handle s</w:t>
            </w:r>
            <w:r w:rsidR="00E3091D" w:rsidRPr="00671743">
              <w:rPr>
                <w:rFonts w:asciiTheme="minorHAnsi" w:hAnsiTheme="minorHAnsi" w:cstheme="minorHAnsi"/>
                <w:sz w:val="22"/>
                <w:szCs w:val="22"/>
              </w:rPr>
              <w:t>olid pyropho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ric chemicals </w:t>
            </w:r>
            <w:r w:rsidR="00E3091D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in an inert atmosphere glove box. Inert atmosphere glove bags can be used as an alternative, </w:t>
            </w:r>
            <w:r w:rsidR="00F26FB5" w:rsidRPr="00671743">
              <w:rPr>
                <w:rFonts w:asciiTheme="minorHAnsi" w:hAnsiTheme="minorHAnsi" w:cstheme="minorHAnsi"/>
                <w:sz w:val="22"/>
                <w:szCs w:val="22"/>
              </w:rPr>
              <w:t>if approved by the PI</w:t>
            </w:r>
            <w:r w:rsidR="00E3091D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E3091D" w:rsidRPr="00E60149" w14:paraId="38EFDBC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3989E8" w14:textId="4FCC8092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6620" w:rsidRPr="00787101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6C5B1A" w14:textId="356230BF" w:rsidR="00E3091D" w:rsidRPr="00671743" w:rsidRDefault="00E3091D" w:rsidP="003B2C4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If a g</w:t>
            </w:r>
            <w:r w:rsidR="003238D0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love box 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is not available</w:t>
            </w:r>
            <w:r w:rsidR="003238D0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A7F5C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handle pyrophoric liquids 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via </w:t>
            </w:r>
            <w:r w:rsidR="00EE5B3D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syringe or cannula 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in a </w:t>
            </w:r>
            <w:proofErr w:type="gramStart"/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>properly-functioning</w:t>
            </w:r>
            <w:proofErr w:type="gramEnd"/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chemical fume hood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over a spill tray if feasible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with the sash at the lowest working height</w:t>
            </w:r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>a barrier between the person and the experiment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B2C4F" w:rsidRPr="00E60149" w14:paraId="0878A07D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31A0D8" w14:textId="717ED00A" w:rsidR="003B2C4F" w:rsidRPr="00787101" w:rsidRDefault="00AB6620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B2C4F" w:rsidRPr="00787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F47D52" w14:textId="62576639" w:rsidR="003B2C4F" w:rsidRPr="00671743" w:rsidRDefault="001A7F5C" w:rsidP="001A7F5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Ensure chemical fume hoods are 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>running between 80-120 linear fee</w:t>
            </w:r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>t/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minute and </w:t>
            </w:r>
            <w:r w:rsidR="00A90AFE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have been tested 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within the last year. If </w:t>
            </w:r>
            <w:r w:rsidR="002B1132" w:rsidRPr="00671743">
              <w:rPr>
                <w:rFonts w:asciiTheme="minorHAnsi" w:hAnsiTheme="minorHAnsi" w:cstheme="minorHAnsi"/>
                <w:sz w:val="22"/>
                <w:szCs w:val="22"/>
              </w:rPr>
              <w:t>the hood is not working</w:t>
            </w:r>
            <w:r w:rsidR="00D27B3A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, contact </w:t>
            </w:r>
            <w:hyperlink r:id="rId10" w:history="1">
              <w:r w:rsidR="00D27B3A" w:rsidRPr="006717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Facilities Operations</w:t>
              </w:r>
            </w:hyperlink>
            <w:r w:rsidR="00D27B3A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repair</w:t>
            </w:r>
            <w:r w:rsidR="00D27B3A" w:rsidRPr="0067174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B3A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hyperlink r:id="rId11" w:history="1">
              <w:r w:rsidR="00D27B3A" w:rsidRPr="006717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EHS</w:t>
              </w:r>
            </w:hyperlink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B3A" w:rsidRPr="0067174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retest</w:t>
            </w:r>
            <w:r w:rsidR="00D27B3A" w:rsidRPr="00671743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B2C4F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3091D" w:rsidRPr="00E60149" w14:paraId="0FD8AF87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CF00E9" w14:textId="329189D1" w:rsidR="00E3091D" w:rsidRPr="00787101" w:rsidRDefault="003837D9" w:rsidP="00BD759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B6620" w:rsidRPr="00787101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62DD82" w14:textId="18915948" w:rsidR="00E3091D" w:rsidRPr="00671743" w:rsidRDefault="008F23E5" w:rsidP="00C332D1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Ensure needles are</w:t>
            </w:r>
            <w:r w:rsidR="00E3091D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equipped with locking mechanisms (e.g., </w:t>
            </w:r>
            <w:proofErr w:type="spellStart"/>
            <w:r w:rsidR="00E3091D" w:rsidRPr="00671743">
              <w:rPr>
                <w:rFonts w:asciiTheme="minorHAnsi" w:hAnsiTheme="minorHAnsi" w:cstheme="minorHAnsi"/>
                <w:sz w:val="22"/>
                <w:szCs w:val="22"/>
              </w:rPr>
              <w:t>Luer</w:t>
            </w:r>
            <w:proofErr w:type="spellEnd"/>
            <w:r w:rsidR="00E3091D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lock needles) to prevent accidental disconnection and release of reagents.</w:t>
            </w:r>
          </w:p>
        </w:tc>
      </w:tr>
      <w:tr w:rsidR="001A7F5C" w:rsidRPr="00E60149" w14:paraId="50AE4B58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E9E78E" w14:textId="69E56863" w:rsidR="001A7F5C" w:rsidRPr="00787101" w:rsidRDefault="00AB6620" w:rsidP="00BD759B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A7F5C" w:rsidRPr="00787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A7E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651A49" w14:textId="16081C1E" w:rsidR="001A7F5C" w:rsidRPr="00671743" w:rsidRDefault="008F23E5" w:rsidP="00C332D1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snapToGrid/>
                <w:sz w:val="22"/>
                <w:szCs w:val="22"/>
              </w:rPr>
              <w:t>P</w:t>
            </w:r>
            <w:r w:rsidR="00671743" w:rsidRPr="00671743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lace </w:t>
            </w:r>
            <w:r w:rsidRPr="00671743">
              <w:rPr>
                <w:rFonts w:asciiTheme="minorHAnsi" w:hAnsiTheme="minorHAnsi" w:cstheme="minorHAnsi"/>
                <w:snapToGrid/>
                <w:sz w:val="22"/>
                <w:szCs w:val="22"/>
              </w:rPr>
              <w:t>p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>ortable blast shield</w:t>
            </w:r>
            <w:r w:rsidR="00671743" w:rsidRPr="0067174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A7F5C"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 inside the fume hood, if required by the PI. </w:t>
            </w:r>
          </w:p>
        </w:tc>
      </w:tr>
      <w:tr w:rsidR="00E3091D" w:rsidRPr="00E60149" w14:paraId="755D992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D285B8" w14:textId="420F4C63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3091D" w:rsidRPr="00787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A7E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6095BF" w14:textId="3536654B" w:rsidR="00E3091D" w:rsidRPr="00671743" w:rsidRDefault="00E3091D" w:rsidP="003837D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Add addi</w:t>
            </w:r>
            <w:r w:rsidR="00253750" w:rsidRPr="0067174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tional engineering controls </w:t>
            </w:r>
            <w:r w:rsidR="001C013B" w:rsidRPr="0067174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if required.</w:t>
            </w:r>
          </w:p>
        </w:tc>
      </w:tr>
      <w:tr w:rsidR="00E3091D" w:rsidRPr="00E60149" w14:paraId="429BABF2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22CA368E" w14:textId="77777777" w:rsidR="00E3091D" w:rsidRPr="00973480" w:rsidRDefault="00E3091D" w:rsidP="00C332D1">
            <w:pPr>
              <w:widowControl/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>SECTION 4.     WORK PRACTICES</w:t>
            </w:r>
          </w:p>
        </w:tc>
      </w:tr>
      <w:tr w:rsidR="006A6C54" w:rsidRPr="00E60149" w14:paraId="4460961F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1DC64E" w14:textId="2A8FE429" w:rsidR="006A6C54" w:rsidRPr="00787101" w:rsidRDefault="00AB6620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6C54" w:rsidRPr="007871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24F9" w:rsidRPr="007871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4D952D" w14:textId="2354DFFF" w:rsidR="006A6C54" w:rsidRPr="004E4CB4" w:rsidRDefault="006A6C54" w:rsidP="00C332D1">
            <w:pPr>
              <w:widowControl/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Inspect conta</w:t>
            </w:r>
            <w:r w:rsidR="00020427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iners and reaction vessels </w:t>
            </w: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for signs of degradation prior to use. Replace if damaged.</w:t>
            </w:r>
          </w:p>
        </w:tc>
      </w:tr>
      <w:tr w:rsidR="006A6C54" w:rsidRPr="00E60149" w14:paraId="1E66077A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09D882" w14:textId="6E51361F" w:rsidR="006A6C54" w:rsidRPr="00787101" w:rsidRDefault="006824F9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C3B0E4" w14:textId="04E5B291" w:rsidR="006A6C54" w:rsidRPr="004E4CB4" w:rsidRDefault="006A6C54" w:rsidP="00C332D1">
            <w:pPr>
              <w:widowControl/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Remove all non-essential chemicals and materials from the fume hood or glove</w:t>
            </w:r>
            <w:r w:rsidR="00A765B4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 </w:t>
            </w: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box.  Only chemicals involved in the experiment must be present.</w:t>
            </w:r>
          </w:p>
        </w:tc>
      </w:tr>
      <w:tr w:rsidR="00E3091D" w:rsidRPr="00E60149" w14:paraId="5A1AAC02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202BE4" w14:textId="08CB3C2F" w:rsidR="00E3091D" w:rsidRPr="00787101" w:rsidRDefault="003837D9" w:rsidP="00C332D1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824F9" w:rsidRPr="00787101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40C6E3" w14:textId="6B1451FA" w:rsidR="00E3091D" w:rsidRPr="004E4CB4" w:rsidRDefault="003238D0" w:rsidP="006824F9">
            <w:pPr>
              <w:widowControl/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Remove moisture from glassware</w:t>
            </w:r>
            <w:r w:rsidR="006824F9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 </w:t>
            </w:r>
            <w:r w:rsidR="006824F9"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(e.g., heating) </w:t>
            </w:r>
            <w:r w:rsidR="00E3091D"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prior to introducing pyrophoric chemicals.</w:t>
            </w:r>
            <w:r w:rsidR="000B0C16"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 Ensure glassware is rated for the pressures generated during reactions.</w:t>
            </w:r>
          </w:p>
        </w:tc>
      </w:tr>
      <w:tr w:rsidR="00B712CC" w:rsidRPr="00E60149" w14:paraId="16EC1A4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91D2B3" w14:textId="65962C81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4D0601" w14:textId="6223A1D5" w:rsidR="00B712CC" w:rsidRPr="004E4CB4" w:rsidRDefault="00B712CC" w:rsidP="00B712CC">
            <w:pPr>
              <w:widowControl/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>Visually confirm that glassware is dry prior to introducing pyrophoric chemicals.</w:t>
            </w:r>
          </w:p>
        </w:tc>
      </w:tr>
      <w:tr w:rsidR="00B712CC" w:rsidRPr="00E60149" w14:paraId="071F21B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45B5BF" w14:textId="28103651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5A453E" w14:textId="63AEA129" w:rsidR="00B712CC" w:rsidRPr="004E4CB4" w:rsidRDefault="00B712CC" w:rsidP="00B712CC">
            <w:pPr>
              <w:widowControl/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Purge air from equipment with a specified inert gas </w:t>
            </w: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>such as nitrogen or argon</w:t>
            </w:r>
            <w:r w:rsidRPr="004E4CB4">
              <w:rPr>
                <w:rFonts w:asciiTheme="minorHAnsi" w:hAnsiTheme="minorHAnsi" w:cstheme="minorHAnsi"/>
                <w:snapToGrid/>
                <w:sz w:val="22"/>
                <w:szCs w:val="22"/>
              </w:rPr>
              <w:t xml:space="preserve"> prior to introducing pyrophoric chemicals.</w:t>
            </w:r>
          </w:p>
        </w:tc>
      </w:tr>
      <w:tr w:rsidR="00B712CC" w:rsidRPr="00E60149" w14:paraId="174F25DD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CADFF2" w14:textId="58570452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FE2E9E" w14:textId="77777777" w:rsidR="00B712CC" w:rsidRPr="004E4CB4" w:rsidRDefault="00B712CC" w:rsidP="00B712CC">
            <w:pPr>
              <w:widowControl/>
              <w:shd w:val="clear" w:color="auto" w:fill="FFFFFF"/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napToGrid/>
                <w:color w:val="000000"/>
                <w:sz w:val="22"/>
                <w:szCs w:val="22"/>
              </w:rPr>
              <w:t>Do not transfer large volumes (&gt;20 mL) using a syringe.</w:t>
            </w:r>
          </w:p>
        </w:tc>
      </w:tr>
      <w:tr w:rsidR="00B712CC" w:rsidRPr="00E60149" w14:paraId="7F7F4573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28548B" w14:textId="511A2BA7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 xml:space="preserve">4.7 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401C01" w14:textId="3CB148EA" w:rsidR="00B712CC" w:rsidRPr="004E4CB4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Use containers with transfer septa for liquid reagents to prevent exposure to air and moisture. </w:t>
            </w:r>
          </w:p>
        </w:tc>
      </w:tr>
      <w:tr w:rsidR="00B712CC" w:rsidRPr="00E60149" w14:paraId="613405B4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6D4852" w14:textId="3FF534FA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4.8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7C64CF" w14:textId="421B045C" w:rsidR="00B712CC" w:rsidRPr="004E4CB4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Do not tip reagent bottles to extract </w:t>
            </w:r>
            <w:proofErr w:type="spellStart"/>
            <w:r w:rsidRPr="004E4CB4">
              <w:rPr>
                <w:rFonts w:asciiTheme="minorHAnsi" w:hAnsiTheme="minorHAnsi" w:cstheme="minorHAnsi"/>
                <w:sz w:val="22"/>
                <w:szCs w:val="22"/>
              </w:rPr>
              <w:t>pyrophorics</w:t>
            </w:r>
            <w:proofErr w:type="spellEnd"/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. Tipping can cause the liquid to contact the septum, causing deterioration. </w:t>
            </w:r>
          </w:p>
        </w:tc>
      </w:tr>
      <w:tr w:rsidR="00B712CC" w:rsidRPr="00E60149" w14:paraId="0E86D6BF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FDF8F" w14:textId="64349766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20270D" w14:textId="094DB748" w:rsidR="00B712CC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Use mineral oil bubblers to release excess pressure from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reagent or reaction vessels</w:t>
            </w:r>
            <w:r w:rsidRPr="006717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712CC" w:rsidRPr="00E60149" w14:paraId="25003D05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7F2E83" w14:textId="687E7048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282AD6" w14:textId="1C53A083" w:rsidR="00B712CC" w:rsidRPr="004E4CB4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reagent containers and </w:t>
            </w: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reaction vessels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 slight positive pressure (as visually indicated by </w:t>
            </w: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>a mineral oil bubbler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to </w:t>
            </w: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>prevent pressure reversal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</w:tc>
      </w:tr>
      <w:tr w:rsidR="00B712CC" w:rsidRPr="00E60149" w14:paraId="3A68B61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DBF007" w14:textId="089D11F1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="009333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93F69E" w14:textId="70C39BB9" w:rsidR="00B712CC" w:rsidRPr="004E4CB4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>Do not use balloons for pyrophoric chemicals.</w:t>
            </w:r>
          </w:p>
        </w:tc>
      </w:tr>
      <w:tr w:rsidR="00B712CC" w:rsidRPr="00E60149" w14:paraId="6507DA0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21D567" w14:textId="2B3ED45E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7101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="009333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049653" w14:textId="29114D65" w:rsidR="00B712CC" w:rsidRPr="004E4CB4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Never add excess </w:t>
            </w:r>
            <w:proofErr w:type="spellStart"/>
            <w:r w:rsidRPr="004E4CB4">
              <w:rPr>
                <w:rFonts w:asciiTheme="minorHAnsi" w:hAnsiTheme="minorHAnsi" w:cstheme="minorHAnsi"/>
                <w:sz w:val="22"/>
                <w:szCs w:val="22"/>
              </w:rPr>
              <w:t>pyrophorics</w:t>
            </w:r>
            <w:proofErr w:type="spellEnd"/>
            <w:r w:rsidRPr="004E4CB4">
              <w:rPr>
                <w:rFonts w:asciiTheme="minorHAnsi" w:hAnsiTheme="minorHAnsi" w:cstheme="minorHAnsi"/>
                <w:sz w:val="22"/>
                <w:szCs w:val="22"/>
              </w:rPr>
              <w:t xml:space="preserve"> back to the original container. </w:t>
            </w:r>
          </w:p>
        </w:tc>
      </w:tr>
      <w:tr w:rsidR="00B712CC" w:rsidRPr="00E60149" w14:paraId="102B75AF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5646BC" w14:textId="478E3E72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4.1</w:t>
            </w:r>
            <w:r w:rsidR="00933365">
              <w:rPr>
                <w:rFonts w:asciiTheme="minorHAnsi" w:hAnsiTheme="minorHAnsi" w:cs="Aparajita"/>
                <w:sz w:val="22"/>
                <w:szCs w:val="22"/>
              </w:rPr>
              <w:t>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E47364" w14:textId="227FCFCD" w:rsidR="00B712CC" w:rsidRPr="00EF561D" w:rsidRDefault="00B712CC" w:rsidP="00B712CC">
            <w:pPr>
              <w:widowControl/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</w:pPr>
            <w:r w:rsidRPr="00AB70F3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Add additional work practices if required.</w:t>
            </w:r>
          </w:p>
        </w:tc>
      </w:tr>
      <w:tr w:rsidR="00B712CC" w:rsidRPr="009B7D60" w14:paraId="523CB641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6E4E7072" w14:textId="77777777" w:rsidR="00B712CC" w:rsidRPr="00973480" w:rsidRDefault="00B712CC" w:rsidP="00B712CC">
            <w:pPr>
              <w:rPr>
                <w:rFonts w:asciiTheme="minorHAnsi" w:eastAsia="Cambria" w:hAnsiTheme="minorHAnsi" w:cs="Aparajita"/>
                <w:b/>
                <w:szCs w:val="24"/>
              </w:rPr>
            </w:pPr>
            <w:r w:rsidRPr="00973480">
              <w:rPr>
                <w:rFonts w:asciiTheme="minorHAnsi" w:eastAsia="Cambria" w:hAnsiTheme="minorHAnsi" w:cs="Aparajita"/>
                <w:b/>
                <w:szCs w:val="24"/>
              </w:rPr>
              <w:t>SECTION 5.     PERSONAL PROTECTIVE EQUIPMENT</w:t>
            </w:r>
          </w:p>
        </w:tc>
      </w:tr>
      <w:tr w:rsidR="00B712CC" w:rsidRPr="009B7D60" w14:paraId="6D6B220C" w14:textId="77777777" w:rsidTr="00787101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28CABA" w14:textId="26FAD345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5.1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F65015" w14:textId="12CE07E5" w:rsidR="00B712CC" w:rsidRPr="00855EE4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>C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hemical splash goggles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(recommended) or safety glasses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that meet </w:t>
            </w:r>
            <w:r w:rsidRPr="00855EE4">
              <w:rPr>
                <w:rFonts w:asciiTheme="minorHAnsi" w:hAnsiTheme="minorHAnsi" w:cs="Aparajita"/>
                <w:i/>
                <w:sz w:val="22"/>
                <w:szCs w:val="22"/>
              </w:rPr>
              <w:t xml:space="preserve">American National Standards Institute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(ANSI) standard Z-87.1 must be worn when handling pyrophoric chemicals.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 PIs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must determine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if full-face shields are required</w:t>
            </w:r>
            <w:r>
              <w:rPr>
                <w:rFonts w:asciiTheme="minorHAnsi" w:hAnsiTheme="minorHAnsi" w:cs="Aparajita"/>
                <w:sz w:val="22"/>
                <w:szCs w:val="22"/>
              </w:rPr>
              <w:t>.</w:t>
            </w:r>
          </w:p>
        </w:tc>
      </w:tr>
      <w:tr w:rsidR="00B712CC" w:rsidRPr="009B7D60" w14:paraId="0E5D7403" w14:textId="77777777" w:rsidTr="00787101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589546" w14:textId="3FBE68F8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5.2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636D1A" w14:textId="074F0814" w:rsidR="00B712CC" w:rsidRPr="00855EE4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Gloves indicated in the safety data sheet (SDS) must be worn while handling of pyroph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oric chemicals. PIs must determine whether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Nomex, Kevlar</w:t>
            </w:r>
            <w:r>
              <w:rPr>
                <w:rFonts w:asciiTheme="minorHAnsi" w:hAnsiTheme="minorHAnsi" w:cs="Aparajita"/>
                <w:sz w:val="22"/>
                <w:szCs w:val="22"/>
              </w:rPr>
              <w:t>,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other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related aramid fiber gloves are required.</w:t>
            </w:r>
          </w:p>
        </w:tc>
      </w:tr>
      <w:tr w:rsidR="00B712CC" w:rsidRPr="009B7D60" w14:paraId="6DB651F0" w14:textId="77777777" w:rsidTr="00787101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384A6B" w14:textId="7300D375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lastRenderedPageBreak/>
              <w:t>5.3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8BAE9B" w14:textId="182864CF" w:rsidR="00B712CC" w:rsidRPr="008A0FFB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A0FFB">
              <w:rPr>
                <w:rFonts w:asciiTheme="minorHAnsi" w:hAnsiTheme="minorHAnsi" w:cstheme="minorHAnsi"/>
                <w:sz w:val="22"/>
                <w:szCs w:val="22"/>
              </w:rPr>
              <w:t>A flame-resistant lab coat must be worn when working with pyrophoric chemicals. Lab coats must be buttoned, fit properly, and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 as much skin as possible. </w:t>
            </w:r>
            <w:r w:rsidRPr="008A0FFB">
              <w:rPr>
                <w:rFonts w:asciiTheme="minorHAnsi" w:hAnsiTheme="minorHAnsi" w:cstheme="minorHAnsi"/>
                <w:sz w:val="22"/>
                <w:szCs w:val="22"/>
              </w:rPr>
              <w:t>PIs must determine if chemical-resistant aprons are required.</w:t>
            </w:r>
          </w:p>
        </w:tc>
      </w:tr>
      <w:tr w:rsidR="00B712CC" w:rsidRPr="009B7D60" w14:paraId="2102B32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725808" w14:textId="0B8BF04A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5.4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7D77C" w14:textId="2222CA26" w:rsidR="00B712CC" w:rsidRPr="00855EE4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43A1D">
              <w:rPr>
                <w:rFonts w:asciiTheme="minorHAnsi" w:hAnsiTheme="minorHAnsi" w:cs="Aparajita"/>
                <w:sz w:val="22"/>
                <w:szCs w:val="22"/>
              </w:rPr>
              <w:t xml:space="preserve">Shirts, long </w:t>
            </w:r>
            <w:proofErr w:type="gramStart"/>
            <w:r w:rsidRPr="00843A1D">
              <w:rPr>
                <w:rFonts w:asciiTheme="minorHAnsi" w:hAnsiTheme="minorHAnsi" w:cs="Aparajita"/>
                <w:sz w:val="22"/>
                <w:szCs w:val="22"/>
              </w:rPr>
              <w:t>pants</w:t>
            </w:r>
            <w:proofErr w:type="gramEnd"/>
            <w:r w:rsidRPr="00843A1D">
              <w:rPr>
                <w:rFonts w:asciiTheme="minorHAnsi" w:hAnsiTheme="minorHAnsi" w:cs="Aparajita"/>
                <w:sz w:val="22"/>
                <w:szCs w:val="22"/>
              </w:rPr>
              <w:t xml:space="preserve"> and other clothing worn underneath fire-resistant lab coats should be cotton or wool. Synthetic</w:t>
            </w:r>
            <w:r w:rsidRPr="00843A1D">
              <w:rPr>
                <w:rFonts w:asciiTheme="minorHAnsi" w:hAnsiTheme="minorHAnsi" w:cs="Aparajita"/>
                <w:bCs/>
                <w:sz w:val="22"/>
                <w:szCs w:val="22"/>
              </w:rPr>
              <w:t xml:space="preserve"> clothing (e.g., polyester, nylon, acetate, rayon, a</w:t>
            </w:r>
            <w:r>
              <w:rPr>
                <w:rFonts w:asciiTheme="minorHAnsi" w:hAnsiTheme="minorHAnsi" w:cs="Aparajita"/>
                <w:bCs/>
                <w:sz w:val="22"/>
                <w:szCs w:val="22"/>
              </w:rPr>
              <w:t>crylic, etc.) should be avoided</w:t>
            </w:r>
            <w:r w:rsidRPr="00843A1D">
              <w:rPr>
                <w:rFonts w:asciiTheme="minorHAnsi" w:hAnsiTheme="minorHAnsi" w:cs="Aparajita"/>
                <w:bCs/>
                <w:sz w:val="22"/>
                <w:szCs w:val="22"/>
              </w:rPr>
              <w:t>.</w:t>
            </w:r>
            <w:r w:rsidRPr="00843A1D">
              <w:rPr>
                <w:rFonts w:asciiTheme="minorHAnsi" w:hAnsiTheme="minorHAnsi" w:cs="Aparajit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712CC" w:rsidRPr="009B7D60" w14:paraId="36D9B8B1" w14:textId="77777777" w:rsidTr="00787101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A07406" w14:textId="5C051B20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5.5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90109A" w14:textId="77777777" w:rsidR="00B712CC" w:rsidRPr="00855EE4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Closed-toed footwear, which covers the entire foot, must be worn when working with </w:t>
            </w:r>
            <w:proofErr w:type="spellStart"/>
            <w:r w:rsidRPr="00855EE4">
              <w:rPr>
                <w:rFonts w:asciiTheme="minorHAnsi" w:hAnsiTheme="minorHAnsi" w:cs="Aparajita"/>
                <w:sz w:val="22"/>
                <w:szCs w:val="22"/>
              </w:rPr>
              <w:t>pyrophorics</w:t>
            </w:r>
            <w:proofErr w:type="spellEnd"/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. Leather footwear is preferable. </w:t>
            </w:r>
          </w:p>
        </w:tc>
      </w:tr>
      <w:tr w:rsidR="00B712CC" w:rsidRPr="009B7D60" w14:paraId="7D18AAB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8F227C" w14:textId="61F48CC0" w:rsidR="00B712CC" w:rsidRPr="00787101" w:rsidRDefault="00B712CC" w:rsidP="00B712CC">
            <w:pPr>
              <w:widowControl/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5.6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2AD420" w14:textId="66C4477A" w:rsidR="00B712CC" w:rsidRPr="001C013B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Add additional personal protective equipment requirements if required.</w:t>
            </w:r>
          </w:p>
        </w:tc>
      </w:tr>
      <w:tr w:rsidR="00B712CC" w:rsidRPr="009B7D60" w14:paraId="58C47E86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65AE9B4" w14:textId="77777777" w:rsidR="00B712CC" w:rsidRPr="00973480" w:rsidRDefault="00B712CC" w:rsidP="00B712CC">
            <w:pPr>
              <w:rPr>
                <w:rFonts w:asciiTheme="minorHAnsi" w:eastAsia="Cambria" w:hAnsiTheme="minorHAnsi" w:cs="Aparajita"/>
                <w:b/>
                <w:szCs w:val="24"/>
              </w:rPr>
            </w:pPr>
            <w:r w:rsidRPr="00973480">
              <w:rPr>
                <w:rFonts w:asciiTheme="minorHAnsi" w:eastAsia="Cambria" w:hAnsiTheme="minorHAnsi" w:cs="Aparajita"/>
                <w:b/>
                <w:szCs w:val="24"/>
              </w:rPr>
              <w:t>SECTION 6.    STORAGE</w:t>
            </w:r>
          </w:p>
        </w:tc>
      </w:tr>
      <w:tr w:rsidR="00B712CC" w:rsidRPr="009B7D60" w14:paraId="019CFDCA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36B63F" w14:textId="7337E076" w:rsidR="00B712CC" w:rsidRPr="00787101" w:rsidRDefault="00B712CC" w:rsidP="00B712CC">
            <w:pPr>
              <w:jc w:val="center"/>
              <w:rPr>
                <w:rFonts w:asciiTheme="minorHAnsi" w:eastAsia="Cambria" w:hAnsiTheme="minorHAnsi" w:cs="Aparajita"/>
                <w:sz w:val="22"/>
                <w:szCs w:val="22"/>
              </w:rPr>
            </w:pPr>
            <w:r w:rsidRPr="00787101">
              <w:rPr>
                <w:rFonts w:asciiTheme="minorHAnsi" w:eastAsia="Cambria" w:hAnsiTheme="minorHAnsi" w:cs="Aparajita"/>
                <w:sz w:val="22"/>
                <w:szCs w:val="22"/>
              </w:rPr>
              <w:t>6.1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FA4104" w14:textId="61ED0508" w:rsidR="00B712CC" w:rsidRPr="008A0FFB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A0FFB">
              <w:rPr>
                <w:rFonts w:asciiTheme="minorHAnsi" w:hAnsiTheme="minorHAnsi" w:cstheme="minorHAnsi"/>
                <w:sz w:val="22"/>
                <w:szCs w:val="22"/>
              </w:rPr>
              <w:t>Store pyrophoric chemicals as indicated in safety data sheets (SDSs). An inert gas-filled desiccator or glove box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be suitable, if indicated by the manufacturer. </w:t>
            </w:r>
          </w:p>
        </w:tc>
      </w:tr>
      <w:tr w:rsidR="00B712CC" w:rsidRPr="009B7D60" w14:paraId="5A7ED497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A235D" w14:textId="265440FF" w:rsidR="00B712CC" w:rsidRPr="00787101" w:rsidRDefault="00B712CC" w:rsidP="00B712CC">
            <w:pPr>
              <w:jc w:val="center"/>
              <w:rPr>
                <w:rFonts w:asciiTheme="minorHAnsi" w:eastAsia="Cambria" w:hAnsiTheme="minorHAnsi" w:cs="Aparajita"/>
                <w:sz w:val="22"/>
                <w:szCs w:val="22"/>
              </w:rPr>
            </w:pPr>
            <w:r w:rsidRPr="00787101">
              <w:rPr>
                <w:rFonts w:asciiTheme="minorHAnsi" w:eastAsia="Cambria" w:hAnsiTheme="minorHAnsi" w:cs="Aparajita"/>
                <w:sz w:val="22"/>
                <w:szCs w:val="22"/>
              </w:rPr>
              <w:t>6.2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BB7B87" w14:textId="664B8D61" w:rsidR="00B712CC" w:rsidRPr="008A0FFB" w:rsidRDefault="00B712CC" w:rsidP="00B712C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8A0FFB">
              <w:rPr>
                <w:rFonts w:asciiTheme="minorHAnsi" w:hAnsiTheme="minorHAnsi" w:cstheme="minorHAnsi"/>
                <w:sz w:val="22"/>
                <w:szCs w:val="22"/>
              </w:rPr>
              <w:t>Pyrophoric liquids should only be stored in sealed containers with PTFE-lined septa to prevent air exposure.</w:t>
            </w:r>
          </w:p>
        </w:tc>
      </w:tr>
      <w:tr w:rsidR="00B712CC" w:rsidRPr="009B7D60" w14:paraId="5628CE85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C0DEDC" w14:textId="7BEED685" w:rsidR="00B712CC" w:rsidRPr="00787101" w:rsidRDefault="00B712CC" w:rsidP="00B712CC">
            <w:pPr>
              <w:jc w:val="center"/>
              <w:rPr>
                <w:rFonts w:asciiTheme="minorHAnsi" w:eastAsia="Cambria" w:hAnsiTheme="minorHAnsi" w:cs="Aparajita"/>
                <w:sz w:val="22"/>
                <w:szCs w:val="22"/>
              </w:rPr>
            </w:pPr>
            <w:r w:rsidRPr="00787101">
              <w:rPr>
                <w:rFonts w:asciiTheme="minorHAnsi" w:eastAsia="Cambria" w:hAnsiTheme="minorHAnsi" w:cs="Aparajita"/>
                <w:sz w:val="22"/>
                <w:szCs w:val="22"/>
              </w:rPr>
              <w:t>6.3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328BC5" w14:textId="1B3B4578" w:rsidR="00B712CC" w:rsidRPr="008A0FFB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A0FFB">
              <w:rPr>
                <w:rFonts w:asciiTheme="minorHAnsi" w:hAnsiTheme="minorHAnsi" w:cs="Aparajita"/>
                <w:sz w:val="22"/>
                <w:szCs w:val="22"/>
              </w:rPr>
              <w:t xml:space="preserve">Do not store pyrophoric chemicals near flammable chemicals, combustible materials, oxidizers, or water sources. </w:t>
            </w:r>
          </w:p>
        </w:tc>
      </w:tr>
      <w:tr w:rsidR="00B712CC" w:rsidRPr="009B7D60" w14:paraId="674068B8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87A8DE" w14:textId="0638E672" w:rsidR="00B712CC" w:rsidRPr="00787101" w:rsidRDefault="00B712CC" w:rsidP="00B712CC">
            <w:pPr>
              <w:jc w:val="center"/>
              <w:rPr>
                <w:rFonts w:asciiTheme="minorHAnsi" w:eastAsia="Cambria" w:hAnsiTheme="minorHAnsi" w:cs="Aparajita"/>
                <w:sz w:val="22"/>
                <w:szCs w:val="22"/>
              </w:rPr>
            </w:pPr>
            <w:r w:rsidRPr="00787101">
              <w:rPr>
                <w:rFonts w:asciiTheme="minorHAnsi" w:eastAsia="Cambria" w:hAnsiTheme="minorHAnsi" w:cs="Aparajita"/>
                <w:sz w:val="22"/>
                <w:szCs w:val="22"/>
              </w:rPr>
              <w:t>6.4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6643B6" w14:textId="015A5B5C" w:rsidR="00B712CC" w:rsidRPr="008A0FFB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A0FFB">
              <w:rPr>
                <w:rFonts w:asciiTheme="minorHAnsi" w:hAnsiTheme="minorHAnsi" w:cs="Aparajita"/>
                <w:sz w:val="22"/>
                <w:szCs w:val="22"/>
              </w:rPr>
              <w:t>Ensure that sufficient protective solvent, oil, or inert gas remains in the container while the material is stored.</w:t>
            </w:r>
          </w:p>
        </w:tc>
      </w:tr>
      <w:tr w:rsidR="00B712CC" w:rsidRPr="009B7D60" w14:paraId="4CAA6FDC" w14:textId="77777777" w:rsidTr="00787101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E3F40" w14:textId="539FBB3F" w:rsidR="00B712CC" w:rsidRPr="00787101" w:rsidRDefault="00B712CC" w:rsidP="00B712CC">
            <w:pPr>
              <w:jc w:val="center"/>
              <w:rPr>
                <w:rFonts w:asciiTheme="minorHAnsi" w:eastAsia="Cambria" w:hAnsiTheme="minorHAnsi" w:cs="Aparajita"/>
                <w:sz w:val="22"/>
                <w:szCs w:val="22"/>
              </w:rPr>
            </w:pPr>
            <w:r w:rsidRPr="00787101">
              <w:rPr>
                <w:rFonts w:asciiTheme="minorHAnsi" w:eastAsia="Cambria" w:hAnsiTheme="minorHAnsi" w:cs="Aparajita"/>
                <w:sz w:val="22"/>
                <w:szCs w:val="22"/>
              </w:rPr>
              <w:t>6.5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CD3D03" w14:textId="49EC3D6B" w:rsidR="00B712CC" w:rsidRPr="008A0FFB" w:rsidRDefault="00B712CC" w:rsidP="00B712CC">
            <w:pPr>
              <w:widowControl/>
              <w:rPr>
                <w:rFonts w:asciiTheme="minorHAnsi" w:hAnsiTheme="minorHAnsi" w:cs="Aparajita"/>
                <w:sz w:val="22"/>
                <w:szCs w:val="22"/>
              </w:rPr>
            </w:pPr>
            <w:r w:rsidRPr="008A0FFB">
              <w:rPr>
                <w:rFonts w:asciiTheme="minorHAnsi" w:hAnsiTheme="minorHAnsi" w:cs="Aparajita"/>
                <w:sz w:val="22"/>
                <w:szCs w:val="22"/>
              </w:rPr>
              <w:t>If pyrophoric reagents are received in a specially designed shipping, storage, or dispensing container, ensure that the integrity of that container is maintained.</w:t>
            </w:r>
          </w:p>
        </w:tc>
      </w:tr>
      <w:tr w:rsidR="00B712CC" w:rsidRPr="009B7D60" w14:paraId="51A818D3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92279C" w14:textId="3B1044D2" w:rsidR="00B712CC" w:rsidRPr="00787101" w:rsidRDefault="00B712CC" w:rsidP="00B712CC">
            <w:pPr>
              <w:jc w:val="center"/>
              <w:rPr>
                <w:rFonts w:asciiTheme="minorHAnsi" w:eastAsia="Cambria" w:hAnsiTheme="minorHAnsi" w:cs="Aparajita"/>
                <w:sz w:val="22"/>
                <w:szCs w:val="22"/>
              </w:rPr>
            </w:pPr>
            <w:r w:rsidRPr="00787101">
              <w:rPr>
                <w:rFonts w:asciiTheme="minorHAnsi" w:eastAsia="Cambria" w:hAnsiTheme="minorHAnsi" w:cs="Aparajita"/>
                <w:sz w:val="22"/>
                <w:szCs w:val="22"/>
              </w:rPr>
              <w:t>6.6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06599A" w14:textId="33475A4C" w:rsidR="00B712CC" w:rsidRPr="001C013B" w:rsidRDefault="00B712CC" w:rsidP="00B712CC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Add additional lines for storage requirements if required.</w:t>
            </w:r>
          </w:p>
        </w:tc>
      </w:tr>
      <w:tr w:rsidR="00B712CC" w:rsidRPr="009B7D60" w14:paraId="332EBEEC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38CD331D" w14:textId="77777777" w:rsidR="00B712CC" w:rsidRPr="00973480" w:rsidRDefault="00B712CC" w:rsidP="00B712CC">
            <w:pPr>
              <w:rPr>
                <w:rFonts w:asciiTheme="minorHAnsi" w:eastAsia="Cambria" w:hAnsiTheme="minorHAnsi" w:cs="Aparajita"/>
                <w:b/>
                <w:szCs w:val="24"/>
              </w:rPr>
            </w:pPr>
            <w:r w:rsidRPr="00973480">
              <w:rPr>
                <w:rFonts w:asciiTheme="minorHAnsi" w:eastAsia="Cambria" w:hAnsiTheme="minorHAnsi" w:cs="Aparajita"/>
                <w:b/>
                <w:szCs w:val="24"/>
              </w:rPr>
              <w:t>SECTION 7.     SPILLS AND ACCIDENTS PROCEDURES</w:t>
            </w:r>
          </w:p>
        </w:tc>
      </w:tr>
      <w:tr w:rsidR="00B712CC" w:rsidRPr="009B7D60" w14:paraId="1519097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5F1FFB" w14:textId="7D9B1FA7" w:rsidR="00B712CC" w:rsidRPr="00787101" w:rsidRDefault="00B712CC" w:rsidP="00B712CC">
            <w:pPr>
              <w:widowControl/>
              <w:shd w:val="clear" w:color="auto" w:fill="FFFFFF"/>
              <w:jc w:val="center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787101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7.1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5A9529" w14:textId="0C948EF0" w:rsidR="00B712CC" w:rsidRPr="00855EE4" w:rsidRDefault="00B712CC" w:rsidP="00B712CC">
            <w:pPr>
              <w:widowControl/>
              <w:shd w:val="clear" w:color="auto" w:fill="FFFFFF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855EE4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Evacuate the laboratory.</w:t>
            </w:r>
          </w:p>
        </w:tc>
      </w:tr>
      <w:tr w:rsidR="00B712CC" w:rsidRPr="009B7D60" w14:paraId="04E0AE0E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8D8760" w14:textId="6E4F0437" w:rsidR="00B712CC" w:rsidRPr="00787101" w:rsidRDefault="00B712CC" w:rsidP="00B712CC">
            <w:pPr>
              <w:widowControl/>
              <w:shd w:val="clear" w:color="auto" w:fill="FFFFFF"/>
              <w:jc w:val="center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787101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7.2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8F69F4" w14:textId="35ABDE5E" w:rsidR="00B712CC" w:rsidRPr="00855EE4" w:rsidRDefault="00B712CC" w:rsidP="00B712CC">
            <w:pPr>
              <w:widowControl/>
              <w:shd w:val="clear" w:color="auto" w:fill="FFFFFF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9615FB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Close door(s) to lab and post a</w:t>
            </w:r>
            <w:r w:rsidRPr="00E47A25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n “Emergency Hangtag</w:t>
            </w:r>
            <w:r w:rsidRPr="009615FB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” or other warning information on the door</w:t>
            </w:r>
            <w:r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 to prevent re-entry by others</w:t>
            </w:r>
            <w:r w:rsidRPr="009615FB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712CC" w:rsidRPr="009B7D60" w14:paraId="26A8F3BC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81FE97" w14:textId="6504EC4A" w:rsidR="00B712CC" w:rsidRPr="00787101" w:rsidRDefault="00B712CC" w:rsidP="00B712CC">
            <w:pPr>
              <w:widowControl/>
              <w:shd w:val="clear" w:color="auto" w:fill="FFFFFF"/>
              <w:jc w:val="center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787101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7.3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10C6D7" w14:textId="1D18F367" w:rsidR="00B712CC" w:rsidRPr="00855EE4" w:rsidRDefault="00B712CC" w:rsidP="00B712CC">
            <w:pPr>
              <w:widowControl/>
              <w:shd w:val="clear" w:color="auto" w:fill="FFFFFF"/>
              <w:outlineLvl w:val="1"/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855EE4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Call </w:t>
            </w:r>
            <w:r w:rsidRPr="00855EE4">
              <w:rPr>
                <w:rFonts w:asciiTheme="minorHAnsi" w:eastAsiaTheme="minorHAnsi" w:hAnsiTheme="minorHAnsi" w:cs="Aparajita"/>
                <w:b/>
                <w:bCs/>
                <w:snapToGrid/>
                <w:sz w:val="22"/>
                <w:szCs w:val="22"/>
                <w:shd w:val="clear" w:color="auto" w:fill="FFFFFF"/>
              </w:rPr>
              <w:t>911</w:t>
            </w:r>
            <w:r w:rsidRPr="00855EE4"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712CC" w:rsidRPr="009B7D60" w14:paraId="524E3A4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9B2DAB" w14:textId="4DFEE095" w:rsidR="00B712CC" w:rsidRPr="00787101" w:rsidRDefault="00B712CC" w:rsidP="00B712CC">
            <w:pPr>
              <w:widowControl/>
              <w:shd w:val="clear" w:color="auto" w:fill="FFFFFF"/>
              <w:jc w:val="center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787101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7.4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33BFB3" w14:textId="34850FF0" w:rsidR="00B712CC" w:rsidRPr="00855EE4" w:rsidRDefault="00B712CC" w:rsidP="00B712CC">
            <w:pPr>
              <w:widowControl/>
              <w:shd w:val="clear" w:color="auto" w:fill="FFFFFF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855EE4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Do not re-enter </w:t>
            </w:r>
            <w:r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Pr="00855EE4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area until instructed to do so by UCFD or other emergency personnel.</w:t>
            </w:r>
          </w:p>
        </w:tc>
      </w:tr>
      <w:tr w:rsidR="00B712CC" w:rsidRPr="009B7D60" w14:paraId="2312B798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1E8033" w14:textId="46090DEE" w:rsidR="00B712CC" w:rsidRPr="00787101" w:rsidRDefault="00B712CC" w:rsidP="00B712CC">
            <w:pPr>
              <w:widowControl/>
              <w:shd w:val="clear" w:color="auto" w:fill="FFFFFF"/>
              <w:jc w:val="center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787101"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  <w:t>7.5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28E62B" w14:textId="65052A95" w:rsidR="00B712CC" w:rsidRPr="00855EE4" w:rsidRDefault="00B712CC" w:rsidP="00B712CC">
            <w:pPr>
              <w:widowControl/>
              <w:shd w:val="clear" w:color="auto" w:fill="FFFFFF"/>
              <w:outlineLvl w:val="1"/>
              <w:rPr>
                <w:rFonts w:asciiTheme="minorHAnsi" w:eastAsiaTheme="minorHAnsi" w:hAnsiTheme="minorHAnsi" w:cs="Aparajita"/>
                <w:snapToGrid/>
                <w:color w:val="000000"/>
                <w:sz w:val="22"/>
                <w:szCs w:val="22"/>
                <w:shd w:val="clear" w:color="auto" w:fill="FFFFFF"/>
              </w:rPr>
            </w:pPr>
            <w:r w:rsidRPr="00855EE4"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Report </w:t>
            </w:r>
            <w:r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Pr="00855EE4"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accident </w:t>
            </w:r>
            <w:r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 xml:space="preserve">to the </w:t>
            </w:r>
            <w:r w:rsidRPr="00181E2C">
              <w:rPr>
                <w:rFonts w:asciiTheme="minorHAnsi" w:hAnsiTheme="minorHAnsi" w:cs="Aparajita"/>
                <w:sz w:val="22"/>
                <w:szCs w:val="22"/>
              </w:rPr>
              <w:t>PI/</w:t>
            </w:r>
            <w:r>
              <w:rPr>
                <w:rFonts w:asciiTheme="minorHAnsi" w:hAnsiTheme="minorHAnsi" w:cs="Aparajita"/>
                <w:sz w:val="22"/>
                <w:szCs w:val="22"/>
              </w:rPr>
              <w:t>Lab Manager</w:t>
            </w:r>
            <w:r w:rsidRPr="00E559FE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 w:rsidRPr="00561DB3">
              <w:rPr>
                <w:rFonts w:asciiTheme="minorHAnsi" w:eastAsiaTheme="minorHAnsi" w:hAnsiTheme="minorHAnsi" w:cs="Aparajita"/>
                <w:bCs/>
                <w:snapToGrid/>
                <w:color w:val="000000"/>
                <w:sz w:val="22"/>
                <w:szCs w:val="22"/>
                <w:shd w:val="clear" w:color="auto" w:fill="FFFFFF"/>
              </w:rPr>
              <w:t>and EHS.</w:t>
            </w:r>
          </w:p>
        </w:tc>
      </w:tr>
      <w:tr w:rsidR="00B712CC" w:rsidRPr="009B7D60" w14:paraId="22E471F2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201A0FFF" w14:textId="77777777" w:rsidR="00B712CC" w:rsidRPr="00973480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eastAsia="Cambria" w:hAnsiTheme="minorHAnsi" w:cs="Aparajita"/>
                <w:b/>
                <w:szCs w:val="24"/>
              </w:rPr>
              <w:t>SECTION 8.     FIRST AID PROCEDURES</w:t>
            </w:r>
          </w:p>
        </w:tc>
      </w:tr>
      <w:tr w:rsidR="00B712CC" w:rsidRPr="009B7D60" w14:paraId="65ED8C68" w14:textId="77777777" w:rsidTr="00020427">
        <w:trPr>
          <w:trHeight w:val="465"/>
        </w:trPr>
        <w:tc>
          <w:tcPr>
            <w:tcW w:w="2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F40F41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First Aid- Eyes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1F4E7A" w14:textId="77777777" w:rsidR="00B712CC" w:rsidRPr="00E47A25" w:rsidRDefault="00B712CC" w:rsidP="00B712C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E47A25">
              <w:rPr>
                <w:rFonts w:asciiTheme="minorHAnsi" w:hAnsiTheme="minorHAnsi" w:cs="Aparajita"/>
                <w:sz w:val="22"/>
                <w:szCs w:val="22"/>
                <w:shd w:val="clear" w:color="auto" w:fill="FFFFFF"/>
              </w:rPr>
              <w:t xml:space="preserve">Forcibly hold eyelids open and </w:t>
            </w:r>
            <w:r w:rsidRPr="00E47A25">
              <w:rPr>
                <w:rFonts w:asciiTheme="minorHAnsi" w:hAnsiTheme="minorHAnsi" w:cs="Aparajita"/>
                <w:sz w:val="22"/>
                <w:szCs w:val="22"/>
              </w:rPr>
              <w:t xml:space="preserve">flush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both </w:t>
            </w:r>
            <w:r w:rsidRPr="00E47A25">
              <w:rPr>
                <w:rFonts w:asciiTheme="minorHAnsi" w:hAnsiTheme="minorHAnsi" w:cs="Aparajita"/>
                <w:sz w:val="22"/>
                <w:szCs w:val="22"/>
              </w:rPr>
              <w:t xml:space="preserve">eyes under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an emergency </w:t>
            </w:r>
            <w:r w:rsidRPr="00E47A25">
              <w:rPr>
                <w:rFonts w:asciiTheme="minorHAnsi" w:hAnsiTheme="minorHAnsi" w:cs="Aparajita"/>
                <w:sz w:val="22"/>
                <w:szCs w:val="22"/>
              </w:rPr>
              <w:t>eyewash</w:t>
            </w:r>
            <w:r>
              <w:rPr>
                <w:rFonts w:asciiTheme="minorHAnsi" w:hAnsiTheme="minorHAnsi" w:cs="Aparajita"/>
                <w:sz w:val="22"/>
                <w:szCs w:val="22"/>
              </w:rPr>
              <w:t>.</w:t>
            </w:r>
          </w:p>
          <w:p w14:paraId="17127F0E" w14:textId="77777777" w:rsidR="00B712CC" w:rsidRPr="00E47A25" w:rsidRDefault="00B712CC" w:rsidP="00B712C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E47A25">
              <w:rPr>
                <w:rFonts w:asciiTheme="minorHAnsi" w:hAnsiTheme="minorHAnsi" w:cs="Aparajita"/>
                <w:sz w:val="22"/>
                <w:szCs w:val="22"/>
              </w:rPr>
              <w:t xml:space="preserve">Remove contact lenses </w:t>
            </w:r>
            <w:r w:rsidRPr="009615FB">
              <w:rPr>
                <w:rFonts w:asciiTheme="minorHAnsi" w:hAnsiTheme="minorHAnsi" w:cs="Aparajita"/>
                <w:sz w:val="22"/>
                <w:szCs w:val="22"/>
              </w:rPr>
              <w:t xml:space="preserve">while flushing </w:t>
            </w:r>
            <w:r w:rsidRPr="00E47A25">
              <w:rPr>
                <w:rFonts w:asciiTheme="minorHAnsi" w:hAnsiTheme="minorHAnsi" w:cs="Aparajita"/>
                <w:sz w:val="22"/>
                <w:szCs w:val="22"/>
              </w:rPr>
              <w:t>(if applicable).</w:t>
            </w:r>
          </w:p>
          <w:p w14:paraId="3BA102AB" w14:textId="77777777" w:rsidR="00B712CC" w:rsidRPr="009615FB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9615FB">
              <w:rPr>
                <w:rFonts w:asciiTheme="minorHAnsi" w:hAnsiTheme="minorHAnsi" w:cs="Aparajita"/>
                <w:sz w:val="22"/>
                <w:szCs w:val="22"/>
              </w:rPr>
              <w:t xml:space="preserve">3.    </w:t>
            </w:r>
            <w:r w:rsidRPr="00D66A9E">
              <w:rPr>
                <w:rFonts w:asciiTheme="minorHAnsi" w:hAnsiTheme="minorHAnsi" w:cs="Aparajita"/>
                <w:sz w:val="22"/>
                <w:szCs w:val="22"/>
              </w:rPr>
              <w:t xml:space="preserve">Dial </w:t>
            </w:r>
            <w:r w:rsidRPr="00E47A25">
              <w:rPr>
                <w:rFonts w:asciiTheme="minorHAnsi" w:hAnsiTheme="minorHAnsi" w:cs="Aparajita"/>
                <w:sz w:val="22"/>
                <w:szCs w:val="22"/>
              </w:rPr>
              <w:t>911 or have someone else from the lab dial 911.</w:t>
            </w:r>
          </w:p>
          <w:p w14:paraId="2AF03802" w14:textId="585B3BED" w:rsidR="00B712CC" w:rsidRPr="009615FB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9615FB">
              <w:rPr>
                <w:rFonts w:asciiTheme="minorHAnsi" w:hAnsiTheme="minorHAnsi" w:cs="Aparajita"/>
                <w:sz w:val="22"/>
                <w:szCs w:val="22"/>
              </w:rPr>
              <w:t>4.    Keep flushing eyes until emergency personnel arrive.</w:t>
            </w:r>
          </w:p>
          <w:p w14:paraId="44615B04" w14:textId="5CA16F0E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9615FB">
              <w:rPr>
                <w:rFonts w:asciiTheme="minorHAnsi" w:hAnsiTheme="minorHAnsi" w:cs="Aparajita"/>
                <w:sz w:val="22"/>
                <w:szCs w:val="22"/>
              </w:rPr>
              <w:t xml:space="preserve">5.    Report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the </w:t>
            </w:r>
            <w:r w:rsidRPr="009615FB">
              <w:rPr>
                <w:rFonts w:asciiTheme="minorHAnsi" w:hAnsiTheme="minorHAnsi" w:cs="Aparajita"/>
                <w:sz w:val="22"/>
                <w:szCs w:val="22"/>
              </w:rPr>
              <w:t xml:space="preserve">incident to </w:t>
            </w:r>
            <w:r w:rsidRPr="00181E2C">
              <w:rPr>
                <w:rFonts w:asciiTheme="minorHAnsi" w:hAnsiTheme="minorHAnsi" w:cs="Aparajita"/>
                <w:sz w:val="22"/>
                <w:szCs w:val="22"/>
              </w:rPr>
              <w:t>PI/</w:t>
            </w:r>
            <w:r>
              <w:rPr>
                <w:rFonts w:asciiTheme="minorHAnsi" w:hAnsiTheme="minorHAnsi" w:cs="Aparajita"/>
                <w:sz w:val="22"/>
                <w:szCs w:val="22"/>
              </w:rPr>
              <w:t>Lab Manager</w:t>
            </w:r>
            <w:r w:rsidRPr="009615FB">
              <w:rPr>
                <w:rFonts w:asciiTheme="minorHAnsi" w:hAnsiTheme="minorHAnsi" w:cs="Aparajita"/>
                <w:sz w:val="22"/>
                <w:szCs w:val="22"/>
              </w:rPr>
              <w:t xml:space="preserve"> and EHS.</w:t>
            </w:r>
          </w:p>
        </w:tc>
      </w:tr>
      <w:tr w:rsidR="00B712CC" w:rsidRPr="009B7D60" w14:paraId="28692C60" w14:textId="77777777" w:rsidTr="00020427">
        <w:trPr>
          <w:trHeight w:val="1584"/>
        </w:trPr>
        <w:tc>
          <w:tcPr>
            <w:tcW w:w="2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305775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First Aid- Skin</w:t>
            </w:r>
          </w:p>
          <w:p w14:paraId="0A981001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</w:tc>
        <w:tc>
          <w:tcPr>
            <w:tcW w:w="88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CFB9CE" w14:textId="77777777" w:rsidR="00B712CC" w:rsidRPr="00E47A25" w:rsidRDefault="00B712CC" w:rsidP="00B712C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Aparajita"/>
                <w:sz w:val="22"/>
                <w:szCs w:val="22"/>
              </w:rPr>
            </w:pPr>
            <w:r w:rsidRPr="00E47A25">
              <w:rPr>
                <w:rFonts w:asciiTheme="minorHAnsi" w:hAnsiTheme="minorHAnsi" w:cs="Aparajita"/>
                <w:sz w:val="22"/>
                <w:szCs w:val="22"/>
              </w:rPr>
              <w:t xml:space="preserve">Flush affected area(s) under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the </w:t>
            </w:r>
            <w:r w:rsidRPr="00E47A25">
              <w:rPr>
                <w:rFonts w:asciiTheme="minorHAnsi" w:hAnsiTheme="minorHAnsi" w:cs="Aparajita"/>
                <w:sz w:val="22"/>
                <w:szCs w:val="22"/>
              </w:rPr>
              <w:t>safety shower.</w:t>
            </w:r>
          </w:p>
          <w:p w14:paraId="1F17E07D" w14:textId="77777777" w:rsidR="00B712CC" w:rsidRDefault="00B712CC" w:rsidP="00B712C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E47A25">
              <w:rPr>
                <w:rFonts w:asciiTheme="minorHAnsi" w:hAnsiTheme="minorHAnsi" w:cs="Aparajita"/>
                <w:sz w:val="22"/>
                <w:szCs w:val="22"/>
              </w:rPr>
              <w:t xml:space="preserve">Remove or cut off contaminated clothing while rinsing. Do not pull contaminated clothing over the head. </w:t>
            </w:r>
          </w:p>
          <w:p w14:paraId="720BEE47" w14:textId="77777777" w:rsidR="00B712CC" w:rsidRDefault="00B712CC" w:rsidP="00B712C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E47A25">
              <w:rPr>
                <w:rFonts w:asciiTheme="minorHAnsi" w:hAnsiTheme="minorHAnsi" w:cs="Aparajita"/>
                <w:sz w:val="22"/>
                <w:szCs w:val="22"/>
              </w:rPr>
              <w:t>Dial 911 or have someone else from the lab dial 911.</w:t>
            </w:r>
          </w:p>
          <w:p w14:paraId="53408891" w14:textId="06F85ACD" w:rsidR="00B712CC" w:rsidRDefault="00B712CC" w:rsidP="00B712C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Keep rinsing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the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affected area until emergency personnel arrive</w:t>
            </w:r>
            <w:r>
              <w:rPr>
                <w:rFonts w:asciiTheme="minorHAnsi" w:hAnsiTheme="minorHAnsi" w:cs="Aparajita"/>
                <w:sz w:val="22"/>
                <w:szCs w:val="22"/>
              </w:rPr>
              <w:t>.</w:t>
            </w:r>
          </w:p>
          <w:p w14:paraId="0C39727C" w14:textId="33465E84" w:rsidR="00B712CC" w:rsidRPr="00020427" w:rsidRDefault="00B712CC" w:rsidP="00B712C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E76CA6">
              <w:rPr>
                <w:rFonts w:asciiTheme="minorHAnsi" w:hAnsiTheme="minorHAnsi" w:cs="Aparajita"/>
                <w:sz w:val="22"/>
                <w:szCs w:val="22"/>
              </w:rPr>
              <w:t>Report the incident to PI/Lab Manager and EHS.</w:t>
            </w:r>
          </w:p>
        </w:tc>
      </w:tr>
      <w:tr w:rsidR="00B712CC" w:rsidRPr="009B7D60" w14:paraId="2283140E" w14:textId="77777777" w:rsidTr="00020427">
        <w:trPr>
          <w:trHeight w:val="1008"/>
        </w:trPr>
        <w:tc>
          <w:tcPr>
            <w:tcW w:w="2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D82F59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First Aid- Inhalation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728AA7" w14:textId="77777777" w:rsidR="00B712CC" w:rsidRPr="00855EE4" w:rsidRDefault="00B712CC" w:rsidP="00B712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Move to fresh air</w:t>
            </w:r>
            <w:r>
              <w:rPr>
                <w:rFonts w:asciiTheme="minorHAnsi" w:hAnsiTheme="minorHAnsi" w:cs="Aparajita"/>
                <w:sz w:val="22"/>
                <w:szCs w:val="22"/>
              </w:rPr>
              <w:t>.</w:t>
            </w:r>
          </w:p>
          <w:p w14:paraId="6F3E067A" w14:textId="77777777" w:rsidR="00B712CC" w:rsidRPr="00855EE4" w:rsidRDefault="00B712CC" w:rsidP="00B712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Dial </w:t>
            </w:r>
            <w:r w:rsidRPr="00855EE4">
              <w:rPr>
                <w:rFonts w:asciiTheme="minorHAnsi" w:hAnsiTheme="minorHAnsi" w:cs="Aparajita"/>
                <w:b/>
                <w:sz w:val="22"/>
                <w:szCs w:val="22"/>
              </w:rPr>
              <w:t>911</w:t>
            </w:r>
            <w:r>
              <w:rPr>
                <w:rFonts w:asciiTheme="minorHAnsi" w:hAnsiTheme="minorHAnsi" w:cs="Aparajita"/>
                <w:b/>
                <w:sz w:val="22"/>
                <w:szCs w:val="22"/>
              </w:rPr>
              <w:t>.</w:t>
            </w:r>
          </w:p>
          <w:p w14:paraId="764725D3" w14:textId="398B600B" w:rsidR="00B712CC" w:rsidRPr="00855EE4" w:rsidRDefault="00B712CC" w:rsidP="00B712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Report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 the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incident to </w:t>
            </w:r>
            <w:r w:rsidRPr="00181E2C">
              <w:rPr>
                <w:rFonts w:asciiTheme="minorHAnsi" w:hAnsiTheme="minorHAnsi" w:cs="Aparajita"/>
                <w:sz w:val="22"/>
                <w:szCs w:val="22"/>
              </w:rPr>
              <w:t>PI/</w:t>
            </w:r>
            <w:r>
              <w:rPr>
                <w:rFonts w:asciiTheme="minorHAnsi" w:hAnsiTheme="minorHAnsi" w:cs="Aparajita"/>
                <w:sz w:val="22"/>
                <w:szCs w:val="22"/>
              </w:rPr>
              <w:t>Lab Manager</w:t>
            </w:r>
            <w:r w:rsidRPr="00E559FE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 w:rsidRPr="00561DB3">
              <w:rPr>
                <w:rFonts w:asciiTheme="minorHAnsi" w:hAnsiTheme="minorHAnsi" w:cs="Aparajita"/>
                <w:sz w:val="22"/>
                <w:szCs w:val="22"/>
              </w:rPr>
              <w:t>and EHS.</w:t>
            </w:r>
          </w:p>
        </w:tc>
      </w:tr>
      <w:tr w:rsidR="00B712CC" w:rsidRPr="009B7D60" w14:paraId="6398981F" w14:textId="77777777" w:rsidTr="00020427">
        <w:trPr>
          <w:trHeight w:val="432"/>
        </w:trPr>
        <w:tc>
          <w:tcPr>
            <w:tcW w:w="2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A50F11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First Aid- Other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3FB892" w14:textId="3A0E4718" w:rsidR="00B712CC" w:rsidRPr="001C013B" w:rsidRDefault="00B712CC" w:rsidP="00B712CC">
            <w:pPr>
              <w:jc w:val="both"/>
              <w:rPr>
                <w:rFonts w:asciiTheme="minorHAnsi" w:hAnsiTheme="minorHAnsi" w:cs="Aparajita"/>
                <w:i/>
                <w:sz w:val="22"/>
                <w:szCs w:val="22"/>
              </w:rPr>
            </w:pPr>
            <w:r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Describe additional first aid procedures based on hazards if required.</w:t>
            </w:r>
          </w:p>
        </w:tc>
      </w:tr>
      <w:tr w:rsidR="00B712CC" w:rsidRPr="009B7D60" w14:paraId="4F32D0C0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7010CA6E" w14:textId="77777777" w:rsidR="00B712CC" w:rsidRPr="00973480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 xml:space="preserve">SECTION 9A.     PYROPHORIC WASTE MANAGEMENT </w:t>
            </w:r>
          </w:p>
        </w:tc>
      </w:tr>
      <w:tr w:rsidR="00B712CC" w:rsidRPr="009B7D60" w14:paraId="65FE4E46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F3A14" w14:textId="157E966D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9A.1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E3F36D" w14:textId="3A06E51E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>
              <w:rPr>
                <w:rFonts w:asciiTheme="minorHAnsi" w:hAnsiTheme="minorHAnsi" w:cs="Aparajita"/>
                <w:sz w:val="22"/>
                <w:szCs w:val="22"/>
              </w:rPr>
              <w:t>U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nuse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d or unwanted </w:t>
            </w:r>
            <w:proofErr w:type="spellStart"/>
            <w:r>
              <w:rPr>
                <w:rFonts w:asciiTheme="minorHAnsi" w:hAnsiTheme="minorHAnsi" w:cs="Aparajita"/>
                <w:sz w:val="22"/>
                <w:szCs w:val="22"/>
              </w:rPr>
              <w:t>pyrophorics</w:t>
            </w:r>
            <w:proofErr w:type="spellEnd"/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involved in experiments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must be destroyed by transferring the materials to an appropriate reaction flask for hydrolys</w:t>
            </w:r>
            <w:r>
              <w:rPr>
                <w:rFonts w:asciiTheme="minorHAnsi" w:hAnsiTheme="minorHAnsi" w:cs="Aparajita"/>
                <w:sz w:val="22"/>
                <w:szCs w:val="22"/>
              </w:rPr>
              <w:t>is and/or neutralization. Complete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the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decontamination procedures listed in </w:t>
            </w:r>
            <w:r w:rsidRPr="00855EE4">
              <w:rPr>
                <w:rFonts w:asciiTheme="minorHAnsi" w:hAnsiTheme="minorHAnsi" w:cs="Aparajita"/>
                <w:b/>
                <w:sz w:val="22"/>
                <w:szCs w:val="22"/>
              </w:rPr>
              <w:t>Section 10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for methods specific to the lab. </w:t>
            </w:r>
          </w:p>
        </w:tc>
      </w:tr>
      <w:tr w:rsidR="00B712CC" w:rsidRPr="009B7D60" w14:paraId="17351F1C" w14:textId="77777777" w:rsidTr="00787101">
        <w:trPr>
          <w:trHeight w:val="86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DBDAD" w14:textId="23752A39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9A.2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32856A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Empty containers must be properly rinsed with inert, dry compatible solvents; this rinse solvent must also be neutralized or hydrolyzed. Follow decontamination procedures listed in Section 10 for methods specific to the lab/experiment.</w:t>
            </w:r>
          </w:p>
        </w:tc>
      </w:tr>
      <w:tr w:rsidR="00B712CC" w:rsidRPr="009B7D60" w14:paraId="48A197EB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8B5ADA" w14:textId="76EB13D2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9A.3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292C9E" w14:textId="5F24B79A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The solvent rinses used to quench residual pyrophoric chemicals must be disposed of as haza</w:t>
            </w:r>
            <w:r>
              <w:rPr>
                <w:rFonts w:asciiTheme="minorHAnsi" w:hAnsiTheme="minorHAnsi" w:cs="Aparajita"/>
                <w:sz w:val="22"/>
                <w:szCs w:val="22"/>
              </w:rPr>
              <w:t>rdous wastes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and must not be mixed with incompatible waste streams.</w:t>
            </w:r>
          </w:p>
        </w:tc>
      </w:tr>
      <w:tr w:rsidR="00B712CC" w:rsidRPr="009B7D60" w14:paraId="76A5468A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F7225A" w14:textId="141EC2BD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9A.4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EDC4D8" w14:textId="756548E8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Containers with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pyrophoric waste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r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esidues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must never be left open to the atmosphere.</w:t>
            </w:r>
          </w:p>
        </w:tc>
      </w:tr>
      <w:tr w:rsidR="00B712CC" w:rsidRPr="009B7D60" w14:paraId="0BAE9BC5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64E88B" w14:textId="7B4BB982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9A.5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3A03BF" w14:textId="04DCD4EF" w:rsidR="00B712CC" w:rsidRPr="001C013B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1C013B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Describe additional waste management procedures for pyrophoric chemicals if required.</w:t>
            </w:r>
          </w:p>
        </w:tc>
      </w:tr>
      <w:tr w:rsidR="00B712CC" w:rsidRPr="009B7D60" w14:paraId="76004F92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449A7ED3" w14:textId="77777777" w:rsidR="00B712CC" w:rsidRPr="00973480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>SECTION 9B.     HAZARDOUS WASTE MANAGEMENT</w:t>
            </w:r>
          </w:p>
        </w:tc>
      </w:tr>
      <w:tr w:rsidR="00B712CC" w:rsidRPr="009B7D60" w14:paraId="42D04E78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81209" w14:textId="4B112EEB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9B.1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38A9A1" w14:textId="00C01902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All hazardous wastes must be labeled with “Hazardous Waste” stickers or tags, use full chemical names to describe the waste (i.e.</w:t>
            </w:r>
            <w:r>
              <w:rPr>
                <w:rFonts w:asciiTheme="minorHAnsi" w:hAnsiTheme="minorHAnsi" w:cs="Aparajita"/>
                <w:sz w:val="22"/>
                <w:szCs w:val="22"/>
              </w:rPr>
              <w:t>,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no chemical abbreviations or symbols), be stored in containers with tight-fitting caps or lids, and be stored alone or with other compatible chemicals.</w:t>
            </w:r>
          </w:p>
        </w:tc>
      </w:tr>
      <w:tr w:rsidR="00B712CC" w:rsidRPr="009B7D60" w14:paraId="0AE23A9F" w14:textId="77777777" w:rsidTr="00787101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5F2849" w14:textId="741887E9" w:rsidR="00B712CC" w:rsidRPr="00787101" w:rsidRDefault="00B712CC" w:rsidP="00B712CC">
            <w:pPr>
              <w:jc w:val="center"/>
              <w:rPr>
                <w:rFonts w:asciiTheme="minorHAnsi" w:hAnsiTheme="minorHAnsi" w:cs="Aparajita"/>
                <w:sz w:val="22"/>
                <w:szCs w:val="22"/>
              </w:rPr>
            </w:pPr>
            <w:r w:rsidRPr="00787101">
              <w:rPr>
                <w:rFonts w:asciiTheme="minorHAnsi" w:hAnsiTheme="minorHAnsi" w:cs="Aparajita"/>
                <w:sz w:val="22"/>
                <w:szCs w:val="22"/>
              </w:rPr>
              <w:t>9B.2</w:t>
            </w:r>
          </w:p>
        </w:tc>
        <w:tc>
          <w:tcPr>
            <w:tcW w:w="103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99586D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Hazardous wastes must be stored at or near a green “Satellite Accumulation Area” sign prior to disposal by EHS. </w:t>
            </w:r>
          </w:p>
        </w:tc>
      </w:tr>
      <w:tr w:rsidR="00B712CC" w:rsidRPr="00E60149" w14:paraId="3B7FF7B1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23EFA454" w14:textId="77777777" w:rsidR="00B712CC" w:rsidRPr="00973480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>SECTION 10.     DECONTAMINATION PROCEDURES (</w:t>
            </w:r>
            <w:r w:rsidRPr="00973480">
              <w:rPr>
                <w:rFonts w:asciiTheme="minorHAnsi" w:hAnsiTheme="minorHAnsi" w:cs="Aparajita"/>
                <w:b/>
                <w:i/>
                <w:szCs w:val="24"/>
              </w:rPr>
              <w:t>Attach or insert steps. Add more lines as necessary).</w:t>
            </w:r>
          </w:p>
        </w:tc>
      </w:tr>
      <w:tr w:rsidR="00B712CC" w:rsidRPr="007F7618" w14:paraId="30B4771C" w14:textId="77777777" w:rsidTr="00020427">
        <w:trPr>
          <w:trHeight w:val="720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4E1E96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proofErr w:type="spellStart"/>
            <w:r w:rsidRPr="00855EE4">
              <w:rPr>
                <w:rFonts w:asciiTheme="minorHAnsi" w:hAnsiTheme="minorHAnsi" w:cs="Aparajita"/>
                <w:sz w:val="22"/>
                <w:szCs w:val="22"/>
              </w:rPr>
              <w:t>Pyrophorics</w:t>
            </w:r>
            <w:proofErr w:type="spellEnd"/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</w:p>
        </w:tc>
        <w:tc>
          <w:tcPr>
            <w:tcW w:w="95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F83FCD" w14:textId="77777777" w:rsidR="00B712CC" w:rsidRPr="00855EE4" w:rsidRDefault="00B712CC" w:rsidP="00B712CC">
            <w:pP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Describe how residual pyrophoric chemicals will be quenched after use (</w:t>
            </w:r>
            <w:proofErr w:type="gramStart"/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e.g.</w:t>
            </w:r>
            <w:proofErr w:type="gramEnd"/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 xml:space="preserve"> hydrolysis and/or neutralization procedures, etc.).</w:t>
            </w:r>
          </w:p>
        </w:tc>
      </w:tr>
      <w:tr w:rsidR="00B712CC" w:rsidRPr="007F7618" w14:paraId="05718B08" w14:textId="77777777" w:rsidTr="00020427">
        <w:trPr>
          <w:trHeight w:val="720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4A4CA2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Equipment</w:t>
            </w:r>
          </w:p>
        </w:tc>
        <w:tc>
          <w:tcPr>
            <w:tcW w:w="95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6AA610" w14:textId="3F642F0D" w:rsidR="00B712CC" w:rsidRPr="00855EE4" w:rsidRDefault="00B712CC" w:rsidP="00B712CC">
            <w:pP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Describe how equipment will be decontaminated afte</w:t>
            </w:r>
            <w: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r use</w:t>
            </w:r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B712CC" w:rsidRPr="007F7618" w14:paraId="494580EA" w14:textId="77777777" w:rsidTr="00020427">
        <w:trPr>
          <w:trHeight w:val="720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EF75DD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Glassware</w:t>
            </w:r>
          </w:p>
        </w:tc>
        <w:tc>
          <w:tcPr>
            <w:tcW w:w="95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8995D2" w14:textId="77777777" w:rsidR="00B712CC" w:rsidRPr="00855EE4" w:rsidRDefault="00B712CC" w:rsidP="00B712CC">
            <w:pP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 xml:space="preserve">Describe how glassware contaminated with pyrophoric chemicals will be decontaminated after use. </w:t>
            </w:r>
          </w:p>
        </w:tc>
      </w:tr>
      <w:tr w:rsidR="00B712CC" w:rsidRPr="007F7618" w14:paraId="5586E88D" w14:textId="77777777" w:rsidTr="00020427">
        <w:trPr>
          <w:trHeight w:val="720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F72DE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Work Area</w:t>
            </w:r>
          </w:p>
        </w:tc>
        <w:tc>
          <w:tcPr>
            <w:tcW w:w="95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966AAA" w14:textId="77777777" w:rsidR="00B712CC" w:rsidRPr="00855EE4" w:rsidRDefault="00B712CC" w:rsidP="00B712CC">
            <w:pP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Describe how the work area (</w:t>
            </w:r>
            <w:proofErr w:type="gramStart"/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e.g.</w:t>
            </w:r>
            <w:proofErr w:type="gramEnd"/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 xml:space="preserve"> fume hoods, trays, etc.) will be decontaminated after use.</w:t>
            </w:r>
          </w:p>
        </w:tc>
      </w:tr>
      <w:tr w:rsidR="00B712CC" w:rsidRPr="007F7618" w14:paraId="543532E3" w14:textId="77777777" w:rsidTr="00020427">
        <w:trPr>
          <w:trHeight w:val="720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945F89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Personal   Hygiene</w:t>
            </w:r>
          </w:p>
        </w:tc>
        <w:tc>
          <w:tcPr>
            <w:tcW w:w="95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21DD57" w14:textId="77777777" w:rsidR="00B712CC" w:rsidRPr="00855EE4" w:rsidRDefault="00B712CC" w:rsidP="00B712CC">
            <w:pP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Describe how the researchers will decontaminate after procedure.</w:t>
            </w:r>
          </w:p>
        </w:tc>
      </w:tr>
      <w:tr w:rsidR="00B712CC" w:rsidRPr="009B7D60" w14:paraId="241A2EFB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7EE17F7" w14:textId="5B1CE40C" w:rsidR="00B712CC" w:rsidRPr="00973480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>
              <w:rPr>
                <w:rFonts w:asciiTheme="minorHAnsi" w:hAnsiTheme="minorHAnsi" w:cs="Aparajita"/>
                <w:b/>
                <w:szCs w:val="24"/>
              </w:rPr>
              <w:t>SECTION 11.     SPECIFIC PROCEDURE</w:t>
            </w:r>
            <w:r w:rsidRPr="00973480">
              <w:rPr>
                <w:rFonts w:asciiTheme="minorHAnsi" w:hAnsiTheme="minorHAnsi" w:cs="Aparajita"/>
                <w:b/>
                <w:szCs w:val="24"/>
              </w:rPr>
              <w:t xml:space="preserve"> </w:t>
            </w:r>
          </w:p>
        </w:tc>
      </w:tr>
      <w:tr w:rsidR="00B712CC" w:rsidRPr="009B7D60" w14:paraId="75E7CF80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891B44" w14:textId="5FF202D3" w:rsidR="00B712CC" w:rsidRPr="002353D5" w:rsidRDefault="00B712CC" w:rsidP="00B712CC">
            <w:pPr>
              <w:rPr>
                <w:rFonts w:asciiTheme="minorHAnsi" w:hAnsiTheme="minorHAnsi" w:cs="Aparajita"/>
                <w:b/>
                <w:i/>
                <w:sz w:val="22"/>
                <w:szCs w:val="22"/>
              </w:rPr>
            </w:pPr>
            <w:r w:rsidRPr="002353D5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 xml:space="preserve">Optional- List or attach a copy of the steps and appropriate safety controls for procedures using </w:t>
            </w:r>
            <w:r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>pyrophoric chemicals</w:t>
            </w:r>
            <w:r w:rsidRPr="002353D5">
              <w:rPr>
                <w:rFonts w:asciiTheme="minorHAnsi" w:hAnsiTheme="minorHAnsi" w:cs="Aparajita"/>
                <w:i/>
                <w:color w:val="FF0000"/>
                <w:sz w:val="22"/>
                <w:szCs w:val="22"/>
              </w:rPr>
              <w:t xml:space="preserve">.  </w:t>
            </w:r>
          </w:p>
        </w:tc>
      </w:tr>
      <w:tr w:rsidR="00B712CC" w:rsidRPr="009B7D60" w14:paraId="61538CA9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59104C7F" w14:textId="2CF56C09" w:rsidR="00B712CC" w:rsidRPr="00973480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 w:rsidRPr="00973480">
              <w:rPr>
                <w:rFonts w:asciiTheme="minorHAnsi" w:hAnsiTheme="minorHAnsi" w:cs="Aparajita"/>
                <w:b/>
                <w:szCs w:val="24"/>
              </w:rPr>
              <w:t>SECTION 12</w:t>
            </w:r>
            <w:r>
              <w:rPr>
                <w:rFonts w:asciiTheme="minorHAnsi" w:hAnsiTheme="minorHAnsi" w:cs="Aparajita"/>
                <w:b/>
                <w:szCs w:val="24"/>
              </w:rPr>
              <w:t>A</w:t>
            </w:r>
            <w:r w:rsidRPr="00973480">
              <w:rPr>
                <w:rFonts w:asciiTheme="minorHAnsi" w:hAnsiTheme="minorHAnsi" w:cs="Aparajita"/>
                <w:b/>
                <w:szCs w:val="24"/>
              </w:rPr>
              <w:t xml:space="preserve">.     APPROVAL </w:t>
            </w:r>
          </w:p>
        </w:tc>
      </w:tr>
      <w:tr w:rsidR="00B712CC" w:rsidRPr="009B7D60" w14:paraId="50CE7555" w14:textId="77777777" w:rsidTr="00020427">
        <w:trPr>
          <w:trHeight w:val="377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0B9163" w14:textId="05FB065D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z w:val="22"/>
                <w:szCs w:val="22"/>
              </w:rPr>
              <w:t>I have reviewed, understand</w:t>
            </w:r>
            <w:r>
              <w:rPr>
                <w:rFonts w:asciiTheme="minorHAnsi" w:hAnsiTheme="minorHAnsi" w:cs="Aparajita"/>
                <w:sz w:val="22"/>
                <w:szCs w:val="22"/>
              </w:rPr>
              <w:t>,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and agree to follow this 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lab-specific 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>standard operating procedure</w:t>
            </w:r>
            <w:r>
              <w:rPr>
                <w:rFonts w:asciiTheme="minorHAnsi" w:hAnsiTheme="minorHAnsi" w:cs="Aparajita"/>
                <w:sz w:val="22"/>
                <w:szCs w:val="22"/>
              </w:rPr>
              <w:t xml:space="preserve"> for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parajita"/>
                <w:sz w:val="22"/>
                <w:szCs w:val="22"/>
              </w:rPr>
              <w:t>pyrophoric chemicals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. Further </w:t>
            </w:r>
            <w:r>
              <w:rPr>
                <w:rFonts w:asciiTheme="minorHAnsi" w:hAnsiTheme="minorHAnsi" w:cs="Aparajita"/>
                <w:sz w:val="22"/>
                <w:szCs w:val="22"/>
              </w:rPr>
              <w:t>approval from the PI</w:t>
            </w:r>
            <w:r w:rsidRPr="00855EE4">
              <w:rPr>
                <w:rFonts w:asciiTheme="minorHAnsi" w:hAnsiTheme="minorHAnsi" w:cs="Aparajita"/>
                <w:sz w:val="22"/>
                <w:szCs w:val="22"/>
              </w:rPr>
              <w:t xml:space="preserve"> is required if any of the following events occur:</w:t>
            </w:r>
          </w:p>
          <w:p w14:paraId="31D31ABC" w14:textId="77777777" w:rsidR="00B712CC" w:rsidRPr="00855EE4" w:rsidRDefault="00B712CC" w:rsidP="00B712CC">
            <w:pPr>
              <w:rPr>
                <w:rFonts w:asciiTheme="minorHAnsi" w:hAnsiTheme="minorHAnsi" w:cs="Aparajita"/>
                <w:sz w:val="22"/>
                <w:szCs w:val="22"/>
              </w:rPr>
            </w:pPr>
          </w:p>
          <w:p w14:paraId="0AB5693B" w14:textId="11420FCD" w:rsidR="00B712CC" w:rsidRPr="00855EE4" w:rsidRDefault="00B712CC" w:rsidP="00B712CC">
            <w:pPr>
              <w:widowControl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inorHAnsi" w:hAnsiTheme="minorHAnsi" w:cs="Aparajita"/>
                <w:snapToGrid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A change in amount </w:t>
            </w:r>
            <w:r w:rsidRPr="00953EED">
              <w:rPr>
                <w:rFonts w:asciiTheme="minorHAnsi" w:hAnsiTheme="minorHAnsi" w:cs="Aparajita"/>
                <w:snapToGrid/>
                <w:sz w:val="22"/>
                <w:szCs w:val="22"/>
              </w:rPr>
              <w:t>(</w:t>
            </w:r>
            <w:r w:rsidRPr="00843A1D">
              <w:rPr>
                <w:rFonts w:asciiTheme="minorHAnsi" w:hAnsiTheme="minorHAnsi" w:cs="Aparajita"/>
                <w:b/>
                <w:i/>
                <w:snapToGrid/>
                <w:color w:val="FF0000"/>
                <w:sz w:val="22"/>
                <w:szCs w:val="22"/>
              </w:rPr>
              <w:t>Add quantity and/or volume</w:t>
            </w:r>
            <w:r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) </w:t>
            </w: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or substitution </w:t>
            </w:r>
            <w:r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of the chemicals </w:t>
            </w: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>in the procedure is planned</w:t>
            </w:r>
          </w:p>
          <w:p w14:paraId="6C92A21F" w14:textId="77777777" w:rsidR="00B712CC" w:rsidRPr="00855EE4" w:rsidRDefault="00B712CC" w:rsidP="00B712CC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="Aparajita"/>
                <w:snapToGrid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>A change in the agreed-upon experimental set-up is planned</w:t>
            </w:r>
          </w:p>
          <w:p w14:paraId="5062671D" w14:textId="77777777" w:rsidR="00B712CC" w:rsidRPr="00855EE4" w:rsidRDefault="00B712CC" w:rsidP="00B712CC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="Aparajita"/>
                <w:snapToGrid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Signs of a failure in safety design or equipment are observed </w:t>
            </w:r>
          </w:p>
          <w:p w14:paraId="6A1A9415" w14:textId="77777777" w:rsidR="00B712CC" w:rsidRPr="00855EE4" w:rsidRDefault="00B712CC" w:rsidP="00B712CC">
            <w:pPr>
              <w:widowControl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inorHAnsi" w:hAnsiTheme="minorHAnsi" w:cs="Aparajita"/>
                <w:snapToGrid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>Signs or symptoms of a chemical exposure to any personnel are observed</w:t>
            </w:r>
          </w:p>
          <w:p w14:paraId="18AFCD96" w14:textId="784EC3FD" w:rsidR="00B712CC" w:rsidRPr="00855EE4" w:rsidRDefault="00B712CC" w:rsidP="00B712CC">
            <w:pPr>
              <w:widowControl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Theme="minorHAnsi" w:hAnsiTheme="minorHAnsi" w:cs="Aparajita"/>
                <w:snapToGrid/>
                <w:sz w:val="22"/>
                <w:szCs w:val="22"/>
              </w:rPr>
            </w:pP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Unexpected and/or potentially dangerous experimental results occur (e.g., </w:t>
            </w:r>
            <w:r>
              <w:rPr>
                <w:rFonts w:asciiTheme="minorHAnsi" w:hAnsiTheme="minorHAnsi" w:cs="Aparajita"/>
                <w:snapToGrid/>
                <w:sz w:val="22"/>
                <w:szCs w:val="22"/>
              </w:rPr>
              <w:t>fire</w:t>
            </w: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, </w:t>
            </w:r>
            <w:r w:rsidRPr="00855EE4">
              <w:rPr>
                <w:rFonts w:asciiTheme="minorHAnsi" w:hAnsiTheme="minorHAnsi" w:cs="Helvetica"/>
                <w:sz w:val="22"/>
                <w:szCs w:val="22"/>
                <w:shd w:val="clear" w:color="auto" w:fill="FFFFFF"/>
              </w:rPr>
              <w:t>uncontrolled buildup of heat and/or pressure,</w:t>
            </w:r>
            <w:r w:rsidRPr="00855EE4">
              <w:rPr>
                <w:rFonts w:asciiTheme="minorHAnsi" w:hAnsiTheme="minorHAnsi" w:cs="Aparajita"/>
                <w:snapToGrid/>
                <w:sz w:val="22"/>
                <w:szCs w:val="22"/>
              </w:rPr>
              <w:t xml:space="preserve"> etc.)   </w:t>
            </w:r>
          </w:p>
          <w:p w14:paraId="2B6EB2CF" w14:textId="77777777" w:rsidR="00B712CC" w:rsidRPr="00855EE4" w:rsidRDefault="00B712CC" w:rsidP="00B712CC">
            <w:pPr>
              <w:widowControl/>
              <w:shd w:val="clear" w:color="auto" w:fill="FFFFFF"/>
              <w:ind w:left="720"/>
              <w:contextualSpacing/>
              <w:rPr>
                <w:rFonts w:asciiTheme="minorHAnsi" w:hAnsiTheme="minorHAnsi" w:cs="Aparajita"/>
                <w:b/>
                <w:snapToGrid/>
                <w:sz w:val="22"/>
                <w:szCs w:val="22"/>
              </w:rPr>
            </w:pPr>
          </w:p>
        </w:tc>
      </w:tr>
      <w:tr w:rsidR="00B712CC" w:rsidRPr="00004F45" w14:paraId="26F16EDF" w14:textId="77777777" w:rsidTr="00020427">
        <w:trPr>
          <w:trHeight w:val="432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781852" w14:textId="77777777" w:rsidR="00B712CC" w:rsidRPr="00843A1D" w:rsidRDefault="00B712CC" w:rsidP="00B712CC">
            <w:pPr>
              <w:jc w:val="center"/>
              <w:rPr>
                <w:rFonts w:asciiTheme="minorHAnsi" w:hAnsiTheme="minorHAnsi" w:cs="Aparajita"/>
                <w:b/>
                <w:szCs w:val="24"/>
              </w:rPr>
            </w:pPr>
            <w:r w:rsidRPr="00843A1D">
              <w:rPr>
                <w:rFonts w:asciiTheme="minorHAnsi" w:hAnsiTheme="minorHAnsi" w:cs="Aparajita"/>
                <w:b/>
                <w:szCs w:val="24"/>
              </w:rPr>
              <w:t>Researcher Signature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49BE7B" w14:textId="77777777" w:rsidR="00B712CC" w:rsidRPr="00843A1D" w:rsidRDefault="00B712CC" w:rsidP="00B712CC">
            <w:pPr>
              <w:jc w:val="center"/>
              <w:rPr>
                <w:rFonts w:asciiTheme="minorHAnsi" w:hAnsiTheme="minorHAnsi" w:cs="Aparajita"/>
                <w:b/>
                <w:szCs w:val="24"/>
              </w:rPr>
            </w:pPr>
            <w:r w:rsidRPr="00843A1D">
              <w:rPr>
                <w:rFonts w:asciiTheme="minorHAnsi" w:hAnsiTheme="minorHAnsi" w:cs="Aparajita"/>
                <w:b/>
                <w:szCs w:val="24"/>
              </w:rPr>
              <w:t>Date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1D5378" w14:textId="77777777" w:rsidR="00B712CC" w:rsidRPr="00843A1D" w:rsidRDefault="00B712CC" w:rsidP="00B712CC">
            <w:pPr>
              <w:jc w:val="center"/>
              <w:rPr>
                <w:rFonts w:asciiTheme="minorHAnsi" w:hAnsiTheme="minorHAnsi" w:cs="Aparajita"/>
                <w:b/>
                <w:szCs w:val="24"/>
              </w:rPr>
            </w:pPr>
            <w:r w:rsidRPr="00843A1D">
              <w:rPr>
                <w:rFonts w:asciiTheme="minorHAnsi" w:hAnsiTheme="minorHAnsi" w:cs="Aparajita"/>
                <w:b/>
                <w:szCs w:val="24"/>
              </w:rPr>
              <w:t>Trainer Signature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17F3D0" w14:textId="77777777" w:rsidR="00B712CC" w:rsidRPr="00843A1D" w:rsidRDefault="00B712CC" w:rsidP="00B712CC">
            <w:pPr>
              <w:jc w:val="center"/>
              <w:rPr>
                <w:rFonts w:asciiTheme="minorHAnsi" w:hAnsiTheme="minorHAnsi" w:cs="Aparajita"/>
                <w:b/>
                <w:szCs w:val="24"/>
              </w:rPr>
            </w:pPr>
            <w:r w:rsidRPr="00843A1D">
              <w:rPr>
                <w:rFonts w:asciiTheme="minorHAnsi" w:hAnsiTheme="minorHAnsi" w:cs="Aparajita"/>
                <w:b/>
                <w:szCs w:val="24"/>
              </w:rPr>
              <w:t>Training Date</w:t>
            </w:r>
          </w:p>
        </w:tc>
      </w:tr>
      <w:tr w:rsidR="00B712CC" w14:paraId="523E64B1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721AD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13BA52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DFB8C6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C06DBA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73692161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A9B843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0EB3A4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0E5121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4B1B76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0F39C6A7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328A31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EC3F42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43AF6D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ADCA60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5A8D958E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86BF39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62BD47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04493F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7AEAC6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787D692A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AF4A72" w14:textId="77777777" w:rsidR="00B712CC" w:rsidRPr="003459A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C7B36E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3B6FC2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3B356E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6702ACDC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3876E7" w14:textId="77777777" w:rsidR="00B712CC" w:rsidRPr="003459A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36657E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06A10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51D91B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2391DBAA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AE5BC5" w14:textId="77777777" w:rsidR="00B712CC" w:rsidRPr="003459A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038B53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04EB9C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F8E46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49B9DEDF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A4C022" w14:textId="77777777" w:rsidR="00B712CC" w:rsidRPr="003459A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6B94BF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36264C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681352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14:paraId="1DD1D096" w14:textId="77777777" w:rsidTr="00020427">
        <w:trPr>
          <w:trHeight w:val="377"/>
        </w:trPr>
        <w:tc>
          <w:tcPr>
            <w:tcW w:w="34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A7DFAF" w14:textId="77777777" w:rsidR="00B712CC" w:rsidRPr="003459A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3D3224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B94267" w14:textId="77777777" w:rsidR="00B712CC" w:rsidRPr="00855EE4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355384" w14:textId="77777777" w:rsidR="00B712CC" w:rsidRPr="00E60149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</w:p>
        </w:tc>
      </w:tr>
      <w:tr w:rsidR="00B712CC" w:rsidRPr="009B7D60" w14:paraId="0492E371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6C514361" w14:textId="183A04E3" w:rsidR="00B712CC" w:rsidRPr="00315CBA" w:rsidRDefault="00B712CC" w:rsidP="00B712CC">
            <w:pPr>
              <w:rPr>
                <w:rFonts w:asciiTheme="minorHAnsi" w:hAnsiTheme="minorHAnsi" w:cs="Aparajita"/>
                <w:b/>
                <w:szCs w:val="24"/>
              </w:rPr>
            </w:pPr>
            <w:r>
              <w:rPr>
                <w:rFonts w:asciiTheme="minorHAnsi" w:hAnsiTheme="minorHAnsi" w:cs="Aparajita"/>
                <w:b/>
                <w:szCs w:val="24"/>
              </w:rPr>
              <w:t xml:space="preserve">SECTION 12B.     PRINCIPAL INVESTIGATOR </w:t>
            </w:r>
            <w:r w:rsidRPr="00315CBA">
              <w:rPr>
                <w:rFonts w:asciiTheme="minorHAnsi" w:hAnsiTheme="minorHAnsi" w:cs="Aparajita"/>
                <w:b/>
                <w:szCs w:val="24"/>
              </w:rPr>
              <w:t>CERTIFICATION</w:t>
            </w:r>
          </w:p>
        </w:tc>
      </w:tr>
      <w:tr w:rsidR="00B712CC" w:rsidRPr="009B7D60" w14:paraId="17B597E1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3DA37C" w14:textId="0609418B" w:rsidR="00B712CC" w:rsidRPr="00843A1D" w:rsidRDefault="00B712CC" w:rsidP="00B712CC">
            <w:pPr>
              <w:spacing w:before="120" w:after="120"/>
              <w:rPr>
                <w:rFonts w:asciiTheme="minorHAnsi" w:hAnsiTheme="minorHAnsi" w:cs="Aparajita"/>
                <w:i/>
                <w:sz w:val="22"/>
                <w:szCs w:val="22"/>
              </w:rPr>
            </w:pPr>
            <w:r w:rsidRPr="00843A1D">
              <w:rPr>
                <w:rFonts w:asciiTheme="minorHAnsi" w:hAnsiTheme="minorHAnsi" w:cs="Aparajita"/>
                <w:i/>
                <w:sz w:val="22"/>
                <w:szCs w:val="22"/>
              </w:rPr>
              <w:t xml:space="preserve">I approve the contents of the </w:t>
            </w:r>
            <w:r>
              <w:rPr>
                <w:rFonts w:asciiTheme="minorHAnsi" w:hAnsiTheme="minorHAnsi" w:cs="Aparajita"/>
                <w:i/>
                <w:sz w:val="22"/>
                <w:szCs w:val="22"/>
              </w:rPr>
              <w:t xml:space="preserve">lab-specific </w:t>
            </w:r>
            <w:r w:rsidRPr="00843A1D">
              <w:rPr>
                <w:rFonts w:asciiTheme="minorHAnsi" w:hAnsiTheme="minorHAnsi" w:cs="Aparajita"/>
                <w:i/>
                <w:sz w:val="22"/>
                <w:szCs w:val="22"/>
              </w:rPr>
              <w:t xml:space="preserve">standard operating procedure listed above: </w:t>
            </w:r>
          </w:p>
        </w:tc>
      </w:tr>
      <w:tr w:rsidR="00B712CC" w:rsidRPr="009B7D60" w14:paraId="7B2AE78D" w14:textId="77777777" w:rsidTr="00020427">
        <w:trPr>
          <w:trHeight w:val="432"/>
        </w:trPr>
        <w:tc>
          <w:tcPr>
            <w:tcW w:w="84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9CAFE" w14:textId="6D99BA98" w:rsidR="00B712CC" w:rsidRPr="00843A1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  <w:r>
              <w:rPr>
                <w:rFonts w:asciiTheme="minorHAnsi" w:hAnsiTheme="minorHAnsi" w:cs="Aparajita"/>
                <w:b/>
                <w:sz w:val="22"/>
                <w:szCs w:val="22"/>
              </w:rPr>
              <w:t xml:space="preserve">PI </w:t>
            </w:r>
            <w:r w:rsidRPr="00843A1D">
              <w:rPr>
                <w:rFonts w:asciiTheme="minorHAnsi" w:hAnsiTheme="minorHAnsi" w:cs="Aparajita"/>
                <w:b/>
                <w:sz w:val="22"/>
                <w:szCs w:val="22"/>
              </w:rPr>
              <w:t>Signature: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C10D60" w14:textId="517F64D7" w:rsidR="00B712CC" w:rsidRPr="00843A1D" w:rsidRDefault="00B712CC" w:rsidP="00B712CC">
            <w:pPr>
              <w:rPr>
                <w:rFonts w:asciiTheme="minorHAnsi" w:hAnsiTheme="minorHAnsi" w:cs="Aparajita"/>
                <w:b/>
                <w:sz w:val="22"/>
                <w:szCs w:val="22"/>
              </w:rPr>
            </w:pPr>
            <w:r w:rsidRPr="00843A1D">
              <w:rPr>
                <w:rFonts w:asciiTheme="minorHAnsi" w:hAnsiTheme="minorHAnsi" w:cs="Aparajita"/>
                <w:b/>
                <w:sz w:val="22"/>
                <w:szCs w:val="22"/>
              </w:rPr>
              <w:t>Date:</w:t>
            </w:r>
          </w:p>
        </w:tc>
      </w:tr>
      <w:tr w:rsidR="00B712CC" w:rsidRPr="009B7D60" w14:paraId="2A7654A8" w14:textId="77777777" w:rsidTr="00020427">
        <w:trPr>
          <w:trHeight w:val="432"/>
        </w:trPr>
        <w:tc>
          <w:tcPr>
            <w:tcW w:w="110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E2F"/>
            <w:vAlign w:val="center"/>
          </w:tcPr>
          <w:p w14:paraId="153BD7F9" w14:textId="2C241A7C" w:rsidR="00B712CC" w:rsidRPr="00C86DFE" w:rsidRDefault="00B712CC" w:rsidP="00B712CC">
            <w:pPr>
              <w:jc w:val="center"/>
              <w:rPr>
                <w:rFonts w:asciiTheme="minorHAnsi" w:hAnsiTheme="minorHAnsi" w:cs="Aparajita"/>
                <w:b/>
                <w:szCs w:val="24"/>
              </w:rPr>
            </w:pPr>
            <w:r w:rsidRPr="00C86DFE">
              <w:rPr>
                <w:rFonts w:asciiTheme="minorHAnsi" w:hAnsiTheme="minorHAnsi" w:cs="Aparajita"/>
                <w:b/>
                <w:szCs w:val="24"/>
              </w:rPr>
              <w:t xml:space="preserve">A HARD OR ELECTRONIC COPY OF EACH LAB-SPECIFIC STANDARD OPERATING PROCEDURE </w:t>
            </w:r>
          </w:p>
          <w:p w14:paraId="33D917E4" w14:textId="0860F2F7" w:rsidR="00B712CC" w:rsidRPr="003459AD" w:rsidRDefault="00B712CC" w:rsidP="00B712CC">
            <w:pPr>
              <w:jc w:val="center"/>
              <w:rPr>
                <w:rFonts w:asciiTheme="minorHAnsi" w:hAnsiTheme="minorHAnsi" w:cs="Aparajita"/>
                <w:b/>
                <w:sz w:val="22"/>
                <w:szCs w:val="22"/>
              </w:rPr>
            </w:pPr>
            <w:r w:rsidRPr="00C86DFE">
              <w:rPr>
                <w:rFonts w:asciiTheme="minorHAnsi" w:hAnsiTheme="minorHAnsi" w:cs="Aparajita"/>
                <w:b/>
                <w:szCs w:val="24"/>
              </w:rPr>
              <w:t>MUST BE READILY AVAILBALE IN THE LAB.</w:t>
            </w:r>
          </w:p>
        </w:tc>
      </w:tr>
    </w:tbl>
    <w:p w14:paraId="189A67CE" w14:textId="77777777" w:rsidR="00BC2E6B" w:rsidRDefault="00BC2E6B"/>
    <w:p w14:paraId="768D1B34" w14:textId="77777777" w:rsidR="0015154A" w:rsidRDefault="0015154A"/>
    <w:sectPr w:rsidR="0015154A" w:rsidSect="00D4523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AD50" w14:textId="77777777" w:rsidR="003F41C7" w:rsidRDefault="003F41C7" w:rsidP="00E745AA">
      <w:r>
        <w:separator/>
      </w:r>
    </w:p>
  </w:endnote>
  <w:endnote w:type="continuationSeparator" w:id="0">
    <w:p w14:paraId="13AD0DDC" w14:textId="77777777" w:rsidR="003F41C7" w:rsidRDefault="003F41C7" w:rsidP="00E7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287863"/>
      <w:docPartObj>
        <w:docPartGallery w:val="Page Numbers (Bottom of Page)"/>
        <w:docPartUnique/>
      </w:docPartObj>
    </w:sdtPr>
    <w:sdtEndPr/>
    <w:sdtContent>
      <w:sdt>
        <w:sdtPr>
          <w:id w:val="235052173"/>
          <w:docPartObj>
            <w:docPartGallery w:val="Page Numbers (Top of Page)"/>
            <w:docPartUnique/>
          </w:docPartObj>
        </w:sdtPr>
        <w:sdtEndPr/>
        <w:sdtContent>
          <w:p w14:paraId="1C3A1F4B" w14:textId="0268DAAA" w:rsidR="00BB5F1A" w:rsidRDefault="00F26FB5" w:rsidP="00E76CA6">
            <w:pPr>
              <w:pStyle w:val="Footer"/>
            </w:pPr>
            <w:r>
              <w:rPr>
                <w:rFonts w:asciiTheme="minorHAnsi" w:hAnsiTheme="minorHAnsi"/>
                <w:b/>
                <w:i/>
                <w:sz w:val="20"/>
              </w:rPr>
              <w:t>LS</w:t>
            </w:r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>OP-</w:t>
            </w:r>
            <w:proofErr w:type="spellStart"/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>Pyrophorics</w:t>
            </w:r>
            <w:proofErr w:type="spellEnd"/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 xml:space="preserve">-Revised </w:t>
            </w:r>
            <w:r w:rsidR="00AB156F">
              <w:rPr>
                <w:rFonts w:asciiTheme="minorHAnsi" w:hAnsiTheme="minorHAnsi"/>
                <w:b/>
                <w:i/>
                <w:sz w:val="20"/>
              </w:rPr>
              <w:t>12</w:t>
            </w:r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>-</w:t>
            </w:r>
            <w:r w:rsidR="00E76CA6">
              <w:rPr>
                <w:rFonts w:asciiTheme="minorHAnsi" w:hAnsiTheme="minorHAnsi"/>
                <w:b/>
                <w:i/>
                <w:sz w:val="20"/>
              </w:rPr>
              <w:t>01</w:t>
            </w:r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>-</w:t>
            </w:r>
            <w:r w:rsidR="00C36AEC">
              <w:rPr>
                <w:rFonts w:asciiTheme="minorHAnsi" w:hAnsiTheme="minorHAnsi"/>
                <w:b/>
                <w:i/>
                <w:sz w:val="20"/>
              </w:rPr>
              <w:t>21</w:t>
            </w:r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210A37" w:rsidRPr="007B1980">
              <w:rPr>
                <w:rFonts w:asciiTheme="minorHAnsi" w:hAnsiTheme="minorHAnsi"/>
                <w:b/>
                <w:i/>
                <w:sz w:val="20"/>
              </w:rPr>
              <w:tab/>
            </w:r>
            <w:r w:rsidR="00210A37" w:rsidRPr="007B1980">
              <w:rPr>
                <w:rFonts w:asciiTheme="minorHAnsi" w:hAnsiTheme="minorHAnsi"/>
                <w:sz w:val="20"/>
              </w:rPr>
              <w:tab/>
              <w:t xml:space="preserve">          </w:t>
            </w:r>
            <w:r w:rsidR="00BB5F1A" w:rsidRPr="007B1980">
              <w:rPr>
                <w:rFonts w:asciiTheme="minorHAnsi" w:hAnsiTheme="minorHAnsi"/>
                <w:sz w:val="20"/>
              </w:rPr>
              <w:t xml:space="preserve">Page </w:t>
            </w:r>
            <w:r w:rsidR="00BB5F1A" w:rsidRPr="007B1980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BB5F1A" w:rsidRPr="007B1980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="00BB5F1A" w:rsidRPr="007B1980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3633B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BB5F1A" w:rsidRPr="007B1980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="00210A37" w:rsidRPr="007B1980">
              <w:rPr>
                <w:rFonts w:asciiTheme="minorHAnsi" w:hAnsiTheme="minorHAnsi"/>
                <w:b/>
                <w:bCs/>
                <w:sz w:val="20"/>
              </w:rPr>
              <w:t xml:space="preserve"> of 5</w:t>
            </w:r>
          </w:p>
        </w:sdtContent>
      </w:sdt>
    </w:sdtContent>
  </w:sdt>
  <w:p w14:paraId="7CCF3571" w14:textId="77777777" w:rsidR="00BB5F1A" w:rsidRDefault="00BB5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961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14758117"/>
              <w:docPartObj>
                <w:docPartGallery w:val="Page Numbers (Top of Page)"/>
                <w:docPartUnique/>
              </w:docPartObj>
            </w:sdtPr>
            <w:sdtEndPr/>
            <w:sdtContent>
              <w:p w14:paraId="6ED44730" w14:textId="0A0E6A7D" w:rsidR="007B1980" w:rsidRDefault="00E76CA6" w:rsidP="00E76CA6">
                <w:pPr>
                  <w:pStyle w:val="Footer"/>
                </w:pPr>
                <w:r>
                  <w:rPr>
                    <w:rFonts w:asciiTheme="minorHAnsi" w:hAnsiTheme="minorHAnsi"/>
                    <w:b/>
                    <w:i/>
                    <w:sz w:val="20"/>
                  </w:rPr>
                  <w:t>SOP-</w:t>
                </w:r>
                <w:proofErr w:type="spellStart"/>
                <w:r>
                  <w:rPr>
                    <w:rFonts w:asciiTheme="minorHAnsi" w:hAnsiTheme="minorHAnsi"/>
                    <w:b/>
                    <w:i/>
                    <w:sz w:val="20"/>
                  </w:rPr>
                  <w:t>Pyrophorics</w:t>
                </w:r>
                <w:proofErr w:type="spellEnd"/>
                <w:r>
                  <w:rPr>
                    <w:rFonts w:asciiTheme="minorHAnsi" w:hAnsiTheme="minorHAnsi"/>
                    <w:b/>
                    <w:i/>
                    <w:sz w:val="20"/>
                  </w:rPr>
                  <w:t>-Revised 12-01-21</w:t>
                </w:r>
                <w:r w:rsidR="007B1980" w:rsidRPr="007B1980">
                  <w:rPr>
                    <w:rFonts w:asciiTheme="minorHAnsi" w:hAnsiTheme="minorHAnsi"/>
                    <w:b/>
                    <w:i/>
                    <w:sz w:val="20"/>
                  </w:rPr>
                  <w:t xml:space="preserve"> </w:t>
                </w:r>
                <w:r w:rsidR="007B1980" w:rsidRPr="007B1980">
                  <w:rPr>
                    <w:rFonts w:asciiTheme="minorHAnsi" w:hAnsiTheme="minorHAnsi"/>
                    <w:b/>
                    <w:i/>
                    <w:sz w:val="20"/>
                  </w:rPr>
                  <w:tab/>
                </w:r>
                <w:r w:rsidR="007B1980" w:rsidRPr="007B1980">
                  <w:rPr>
                    <w:rFonts w:asciiTheme="minorHAnsi" w:hAnsiTheme="minorHAnsi"/>
                    <w:sz w:val="20"/>
                  </w:rPr>
                  <w:tab/>
                  <w:t xml:space="preserve">          Page </w:t>
                </w:r>
                <w:r w:rsidR="007B1980" w:rsidRPr="007B1980">
                  <w:rPr>
                    <w:rFonts w:asciiTheme="minorHAnsi" w:hAnsiTheme="minorHAnsi"/>
                    <w:b/>
                    <w:bCs/>
                    <w:sz w:val="20"/>
                  </w:rPr>
                  <w:fldChar w:fldCharType="begin"/>
                </w:r>
                <w:r w:rsidR="007B1980" w:rsidRPr="007B1980">
                  <w:rPr>
                    <w:rFonts w:asciiTheme="minorHAnsi" w:hAnsiTheme="minorHAnsi"/>
                    <w:b/>
                    <w:bCs/>
                    <w:sz w:val="20"/>
                  </w:rPr>
                  <w:instrText xml:space="preserve"> PAGE </w:instrText>
                </w:r>
                <w:r w:rsidR="007B1980" w:rsidRPr="007B1980">
                  <w:rPr>
                    <w:rFonts w:asciiTheme="minorHAnsi" w:hAnsiTheme="minorHAnsi"/>
                    <w:b/>
                    <w:bCs/>
                    <w:sz w:val="20"/>
                  </w:rPr>
                  <w:fldChar w:fldCharType="separate"/>
                </w:r>
                <w:r w:rsidR="0063633B">
                  <w:rPr>
                    <w:rFonts w:asciiTheme="minorHAnsi" w:hAnsiTheme="minorHAnsi"/>
                    <w:b/>
                    <w:bCs/>
                    <w:noProof/>
                    <w:sz w:val="20"/>
                  </w:rPr>
                  <w:t>1</w:t>
                </w:r>
                <w:r w:rsidR="007B1980" w:rsidRPr="007B1980">
                  <w:rPr>
                    <w:rFonts w:asciiTheme="minorHAnsi" w:hAnsiTheme="minorHAnsi"/>
                    <w:b/>
                    <w:bCs/>
                    <w:sz w:val="20"/>
                  </w:rPr>
                  <w:fldChar w:fldCharType="end"/>
                </w:r>
                <w:r w:rsidR="007B1980" w:rsidRPr="007B1980">
                  <w:rPr>
                    <w:rFonts w:asciiTheme="minorHAnsi" w:hAnsiTheme="minorHAnsi"/>
                    <w:b/>
                    <w:bCs/>
                    <w:sz w:val="20"/>
                  </w:rPr>
                  <w:t xml:space="preserve"> of 5</w:t>
                </w:r>
              </w:p>
            </w:sdtContent>
          </w:sdt>
          <w:p w14:paraId="16B0803C" w14:textId="3C895BD6" w:rsidR="000F522D" w:rsidRDefault="00602BC2">
            <w:pPr>
              <w:pStyle w:val="Footer"/>
              <w:jc w:val="center"/>
            </w:pPr>
          </w:p>
        </w:sdtContent>
      </w:sdt>
    </w:sdtContent>
  </w:sdt>
  <w:p w14:paraId="0C344EB9" w14:textId="77777777" w:rsidR="000F522D" w:rsidRDefault="000F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B699" w14:textId="77777777" w:rsidR="003F41C7" w:rsidRDefault="003F41C7" w:rsidP="00E745AA">
      <w:r>
        <w:separator/>
      </w:r>
    </w:p>
  </w:footnote>
  <w:footnote w:type="continuationSeparator" w:id="0">
    <w:p w14:paraId="2951A0B9" w14:textId="77777777" w:rsidR="003F41C7" w:rsidRDefault="003F41C7" w:rsidP="00E7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E8A" w14:textId="77777777" w:rsidR="00996D82" w:rsidRDefault="00996D82">
    <w:pPr>
      <w:pStyle w:val="Header"/>
    </w:pPr>
  </w:p>
  <w:p w14:paraId="22F84850" w14:textId="77777777" w:rsidR="00E60149" w:rsidRDefault="00E6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BB1D" w14:textId="24B6A37B" w:rsidR="00996D82" w:rsidRDefault="00996D82" w:rsidP="00996D82">
    <w:pPr>
      <w:tabs>
        <w:tab w:val="center" w:pos="4680"/>
        <w:tab w:val="right" w:pos="9360"/>
      </w:tabs>
      <w:spacing w:after="120"/>
      <w:rPr>
        <w:rFonts w:ascii="Cambria" w:eastAsia="MS Mincho" w:hAnsi="Cambria"/>
        <w:i/>
      </w:rPr>
    </w:pPr>
  </w:p>
  <w:p w14:paraId="28431AE7" w14:textId="5B42D53E" w:rsidR="005701CA" w:rsidRPr="005701CA" w:rsidRDefault="00841558" w:rsidP="005701CA">
    <w:pPr>
      <w:tabs>
        <w:tab w:val="center" w:pos="4680"/>
        <w:tab w:val="right" w:pos="9360"/>
      </w:tabs>
      <w:spacing w:after="120"/>
      <w:rPr>
        <w:rFonts w:ascii="Cambria" w:eastAsia="MS Mincho" w:hAnsi="Cambria"/>
        <w:i/>
      </w:rPr>
    </w:pPr>
    <w:r w:rsidRPr="00D4523B">
      <w:rPr>
        <w:rFonts w:ascii="Cambria" w:eastAsia="MS Mincho" w:hAnsi="Cambria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755EF" wp14:editId="0E71B0FB">
              <wp:simplePos x="0" y="0"/>
              <wp:positionH relativeFrom="column">
                <wp:posOffset>4191000</wp:posOffset>
              </wp:positionH>
              <wp:positionV relativeFrom="paragraph">
                <wp:posOffset>164465</wp:posOffset>
              </wp:positionV>
              <wp:extent cx="2819400" cy="2762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1C985" w14:textId="41779D4D" w:rsidR="00D4523B" w:rsidRPr="005E7D0A" w:rsidRDefault="00841558" w:rsidP="00841558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000E2F"/>
                              <w:sz w:val="22"/>
                              <w:szCs w:val="22"/>
                            </w:rPr>
                          </w:pPr>
                          <w:r w:rsidRPr="005E7D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000E2F"/>
                              <w:sz w:val="22"/>
                              <w:szCs w:val="22"/>
                            </w:rPr>
                            <w:t>Lab-Specific Standard Operating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755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0pt;margin-top:12.95pt;width:22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" fillcolor="window" stroked="f" strokeweight=".5pt">
              <v:textbox>
                <w:txbxContent>
                  <w:p w14:paraId="51D1C985" w14:textId="41779D4D" w:rsidR="00D4523B" w:rsidRPr="005E7D0A" w:rsidRDefault="00841558" w:rsidP="00841558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000E2F"/>
                        <w:sz w:val="22"/>
                        <w:szCs w:val="22"/>
                      </w:rPr>
                    </w:pPr>
                    <w:r w:rsidRPr="005E7D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000E2F"/>
                        <w:sz w:val="22"/>
                        <w:szCs w:val="22"/>
                      </w:rPr>
                      <w:t>Lab-Specific Standard Operating Procedures</w:t>
                    </w:r>
                  </w:p>
                </w:txbxContent>
              </v:textbox>
            </v:shape>
          </w:pict>
        </mc:Fallback>
      </mc:AlternateContent>
    </w:r>
    <w:r w:rsidR="00602BC2">
      <w:rPr>
        <w:rFonts w:ascii="Cambria" w:eastAsia="MS Mincho" w:hAnsi="Cambria"/>
        <w:i/>
      </w:rPr>
      <w:pict w14:anchorId="46C6C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15pt;height:51pt">
          <v:imagedata r:id="rId1" o:title="environmental-health-safety-side_blue-grey"/>
        </v:shape>
      </w:pict>
    </w:r>
    <w:r w:rsidR="00D4523B" w:rsidRPr="00D4523B">
      <w:rPr>
        <w:rFonts w:ascii="Cambria" w:eastAsia="MS Mincho" w:hAnsi="Cambria"/>
        <w:i/>
      </w:rPr>
      <w:tab/>
    </w:r>
    <w:r w:rsidR="00D4523B" w:rsidRPr="00D4523B">
      <w:rPr>
        <w:rFonts w:ascii="Cambria" w:eastAsia="MS Mincho" w:hAnsi="Cambria"/>
        <w:i/>
      </w:rPr>
      <w:tab/>
      <w:t xml:space="preserve">                   </w:t>
    </w:r>
  </w:p>
  <w:p w14:paraId="7FDE29F2" w14:textId="231BC85A" w:rsidR="00561CE0" w:rsidRPr="00561CE0" w:rsidRDefault="00841558" w:rsidP="00D4523B">
    <w:pPr>
      <w:tabs>
        <w:tab w:val="center" w:pos="4680"/>
        <w:tab w:val="right" w:pos="9360"/>
      </w:tabs>
      <w:rPr>
        <w:rFonts w:asciiTheme="minorHAnsi" w:eastAsia="MS Mincho" w:hAnsiTheme="minorHAnsi"/>
        <w:sz w:val="2"/>
        <w:szCs w:val="2"/>
      </w:rPr>
    </w:pPr>
    <w:r w:rsidRPr="00D4523B">
      <w:rPr>
        <w:rFonts w:ascii="Cambria" w:eastAsia="MS Mincho" w:hAnsi="Cambri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EE71" wp14:editId="2AAEE278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7010400" cy="0"/>
              <wp:effectExtent l="57150" t="57150" r="57150" b="95250"/>
              <wp:wrapNone/>
              <wp:docPr id="452" name="Straight Connector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2435C" id="Straight Connector 45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pt" to="55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" strokecolor="#10253f" strokeweight="3pt">
              <v:shadow on="t" color="black" opacity="24903f" origin=",.5" offset="0,.55556mm"/>
            </v:line>
          </w:pict>
        </mc:Fallback>
      </mc:AlternateContent>
    </w:r>
  </w:p>
  <w:p w14:paraId="52213415" w14:textId="291EF14C" w:rsidR="00D4523B" w:rsidRPr="00996D82" w:rsidRDefault="00D4523B" w:rsidP="00996D82">
    <w:pPr>
      <w:tabs>
        <w:tab w:val="center" w:pos="4680"/>
        <w:tab w:val="right" w:pos="9360"/>
      </w:tabs>
      <w:spacing w:after="120"/>
      <w:rPr>
        <w:rFonts w:ascii="Cambria" w:eastAsia="MS Mincho" w:hAnsi="Cambria"/>
        <w:i/>
      </w:rPr>
    </w:pPr>
    <w:r w:rsidRPr="00630E7B"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D31832" wp14:editId="5CD520B9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7010400" cy="0"/>
              <wp:effectExtent l="57150" t="57150" r="57150" b="95250"/>
              <wp:wrapNone/>
              <wp:docPr id="451" name="Straight Connector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56BB1A" id="Straight Connector 45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5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" strokecolor="red" strokeweight="3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283"/>
    <w:multiLevelType w:val="hybridMultilevel"/>
    <w:tmpl w:val="F538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DAF"/>
    <w:multiLevelType w:val="multilevel"/>
    <w:tmpl w:val="8BBE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2EBE"/>
    <w:multiLevelType w:val="multilevel"/>
    <w:tmpl w:val="CBB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164374"/>
    <w:multiLevelType w:val="hybridMultilevel"/>
    <w:tmpl w:val="901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2B0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F33"/>
    <w:multiLevelType w:val="hybridMultilevel"/>
    <w:tmpl w:val="C576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F94"/>
    <w:multiLevelType w:val="hybridMultilevel"/>
    <w:tmpl w:val="7772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A26"/>
    <w:multiLevelType w:val="hybridMultilevel"/>
    <w:tmpl w:val="9188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C96"/>
    <w:multiLevelType w:val="hybridMultilevel"/>
    <w:tmpl w:val="D430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4F8C"/>
    <w:multiLevelType w:val="hybridMultilevel"/>
    <w:tmpl w:val="F862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7B5B"/>
    <w:multiLevelType w:val="hybridMultilevel"/>
    <w:tmpl w:val="463E065A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1412"/>
    <w:multiLevelType w:val="multilevel"/>
    <w:tmpl w:val="48E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6342C9"/>
    <w:multiLevelType w:val="multilevel"/>
    <w:tmpl w:val="B39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691B4F"/>
    <w:multiLevelType w:val="hybridMultilevel"/>
    <w:tmpl w:val="8D2A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94931"/>
    <w:multiLevelType w:val="hybridMultilevel"/>
    <w:tmpl w:val="55AC05E2"/>
    <w:lvl w:ilvl="0" w:tplc="649C1F4E">
      <w:numFmt w:val="bullet"/>
      <w:lvlText w:val="•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02044"/>
    <w:multiLevelType w:val="hybridMultilevel"/>
    <w:tmpl w:val="D4FED0C4"/>
    <w:lvl w:ilvl="0" w:tplc="73D2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A3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A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C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C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24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E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16221"/>
    <w:multiLevelType w:val="hybridMultilevel"/>
    <w:tmpl w:val="0A888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F34FC"/>
    <w:multiLevelType w:val="hybridMultilevel"/>
    <w:tmpl w:val="D4FED0C4"/>
    <w:lvl w:ilvl="0" w:tplc="73D2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A3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A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C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C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24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E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E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0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318B4"/>
    <w:multiLevelType w:val="hybridMultilevel"/>
    <w:tmpl w:val="4D6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069E7"/>
    <w:multiLevelType w:val="multilevel"/>
    <w:tmpl w:val="28A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EA53EA"/>
    <w:multiLevelType w:val="hybridMultilevel"/>
    <w:tmpl w:val="EBAA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2D66"/>
    <w:multiLevelType w:val="multilevel"/>
    <w:tmpl w:val="D4F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572132"/>
    <w:multiLevelType w:val="hybridMultilevel"/>
    <w:tmpl w:val="4916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2B0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E4C74"/>
    <w:multiLevelType w:val="multilevel"/>
    <w:tmpl w:val="66E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2F3353"/>
    <w:multiLevelType w:val="hybridMultilevel"/>
    <w:tmpl w:val="80FA8504"/>
    <w:lvl w:ilvl="0" w:tplc="5F92CED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6133"/>
    <w:multiLevelType w:val="multilevel"/>
    <w:tmpl w:val="6748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80940"/>
    <w:multiLevelType w:val="multilevel"/>
    <w:tmpl w:val="166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D7644"/>
    <w:multiLevelType w:val="hybridMultilevel"/>
    <w:tmpl w:val="29F2A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96981"/>
    <w:multiLevelType w:val="multilevel"/>
    <w:tmpl w:val="759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636977"/>
    <w:multiLevelType w:val="hybridMultilevel"/>
    <w:tmpl w:val="AE6A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91D"/>
    <w:multiLevelType w:val="multilevel"/>
    <w:tmpl w:val="5DD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28"/>
  </w:num>
  <w:num w:numId="7">
    <w:abstractNumId w:val="17"/>
  </w:num>
  <w:num w:numId="8">
    <w:abstractNumId w:val="4"/>
  </w:num>
  <w:num w:numId="9">
    <w:abstractNumId w:val="19"/>
  </w:num>
  <w:num w:numId="10">
    <w:abstractNumId w:val="3"/>
  </w:num>
  <w:num w:numId="11">
    <w:abstractNumId w:val="21"/>
  </w:num>
  <w:num w:numId="12">
    <w:abstractNumId w:val="14"/>
  </w:num>
  <w:num w:numId="13">
    <w:abstractNumId w:val="11"/>
  </w:num>
  <w:num w:numId="14">
    <w:abstractNumId w:val="18"/>
  </w:num>
  <w:num w:numId="15">
    <w:abstractNumId w:val="20"/>
  </w:num>
  <w:num w:numId="16">
    <w:abstractNumId w:val="27"/>
  </w:num>
  <w:num w:numId="17">
    <w:abstractNumId w:val="22"/>
  </w:num>
  <w:num w:numId="18">
    <w:abstractNumId w:val="10"/>
  </w:num>
  <w:num w:numId="19">
    <w:abstractNumId w:val="2"/>
  </w:num>
  <w:num w:numId="20">
    <w:abstractNumId w:val="29"/>
  </w:num>
  <w:num w:numId="21">
    <w:abstractNumId w:val="25"/>
  </w:num>
  <w:num w:numId="22">
    <w:abstractNumId w:val="23"/>
  </w:num>
  <w:num w:numId="23">
    <w:abstractNumId w:val="13"/>
  </w:num>
  <w:num w:numId="24">
    <w:abstractNumId w:val="1"/>
  </w:num>
  <w:num w:numId="25">
    <w:abstractNumId w:val="5"/>
  </w:num>
  <w:num w:numId="26">
    <w:abstractNumId w:val="6"/>
  </w:num>
  <w:num w:numId="27">
    <w:abstractNumId w:val="0"/>
  </w:num>
  <w:num w:numId="28">
    <w:abstractNumId w:val="24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1D"/>
    <w:rsid w:val="00020427"/>
    <w:rsid w:val="00090940"/>
    <w:rsid w:val="000A00C9"/>
    <w:rsid w:val="000B0C16"/>
    <w:rsid w:val="000B7A82"/>
    <w:rsid w:val="000C15B5"/>
    <w:rsid w:val="000D2396"/>
    <w:rsid w:val="000E6702"/>
    <w:rsid w:val="000F522D"/>
    <w:rsid w:val="00102084"/>
    <w:rsid w:val="00102309"/>
    <w:rsid w:val="00140DA7"/>
    <w:rsid w:val="00140F10"/>
    <w:rsid w:val="00142FE7"/>
    <w:rsid w:val="00143272"/>
    <w:rsid w:val="00144395"/>
    <w:rsid w:val="0015154A"/>
    <w:rsid w:val="0016696D"/>
    <w:rsid w:val="00172D49"/>
    <w:rsid w:val="001923E8"/>
    <w:rsid w:val="001951F1"/>
    <w:rsid w:val="001A0065"/>
    <w:rsid w:val="001A7F5C"/>
    <w:rsid w:val="001C013B"/>
    <w:rsid w:val="001E4DC7"/>
    <w:rsid w:val="001E7792"/>
    <w:rsid w:val="001F6D8B"/>
    <w:rsid w:val="00204357"/>
    <w:rsid w:val="002052AC"/>
    <w:rsid w:val="00210A37"/>
    <w:rsid w:val="00230657"/>
    <w:rsid w:val="002353D5"/>
    <w:rsid w:val="00253750"/>
    <w:rsid w:val="00276A36"/>
    <w:rsid w:val="00280DD2"/>
    <w:rsid w:val="002907EA"/>
    <w:rsid w:val="00297642"/>
    <w:rsid w:val="002A000E"/>
    <w:rsid w:val="002B1132"/>
    <w:rsid w:val="002B214F"/>
    <w:rsid w:val="002B666B"/>
    <w:rsid w:val="002C7BEE"/>
    <w:rsid w:val="002F061B"/>
    <w:rsid w:val="00315CBA"/>
    <w:rsid w:val="00322185"/>
    <w:rsid w:val="003238D0"/>
    <w:rsid w:val="00325BF5"/>
    <w:rsid w:val="00326B19"/>
    <w:rsid w:val="0034112B"/>
    <w:rsid w:val="00343820"/>
    <w:rsid w:val="003459AD"/>
    <w:rsid w:val="00363410"/>
    <w:rsid w:val="0036593D"/>
    <w:rsid w:val="00366F79"/>
    <w:rsid w:val="00371CDB"/>
    <w:rsid w:val="003727FE"/>
    <w:rsid w:val="00382D20"/>
    <w:rsid w:val="003837D9"/>
    <w:rsid w:val="00385AEA"/>
    <w:rsid w:val="00386E51"/>
    <w:rsid w:val="003A306A"/>
    <w:rsid w:val="003B0AE6"/>
    <w:rsid w:val="003B2C4F"/>
    <w:rsid w:val="003B4B21"/>
    <w:rsid w:val="003C562C"/>
    <w:rsid w:val="003C579B"/>
    <w:rsid w:val="003D1C5E"/>
    <w:rsid w:val="003E100A"/>
    <w:rsid w:val="003F41C7"/>
    <w:rsid w:val="004002FC"/>
    <w:rsid w:val="00400F02"/>
    <w:rsid w:val="004124B4"/>
    <w:rsid w:val="004134EA"/>
    <w:rsid w:val="004246C1"/>
    <w:rsid w:val="00431EC6"/>
    <w:rsid w:val="00434512"/>
    <w:rsid w:val="0043713B"/>
    <w:rsid w:val="00437304"/>
    <w:rsid w:val="00463D0A"/>
    <w:rsid w:val="004666AD"/>
    <w:rsid w:val="0047268F"/>
    <w:rsid w:val="00475742"/>
    <w:rsid w:val="00494AFE"/>
    <w:rsid w:val="00494D39"/>
    <w:rsid w:val="004A2005"/>
    <w:rsid w:val="004B3D51"/>
    <w:rsid w:val="004D19E4"/>
    <w:rsid w:val="004D34A2"/>
    <w:rsid w:val="004E4914"/>
    <w:rsid w:val="004E4CB4"/>
    <w:rsid w:val="004F460A"/>
    <w:rsid w:val="004F6ED5"/>
    <w:rsid w:val="00500428"/>
    <w:rsid w:val="0050136B"/>
    <w:rsid w:val="00543A91"/>
    <w:rsid w:val="0055003A"/>
    <w:rsid w:val="00554687"/>
    <w:rsid w:val="00556A6A"/>
    <w:rsid w:val="00556AEB"/>
    <w:rsid w:val="00561CE0"/>
    <w:rsid w:val="00561DB3"/>
    <w:rsid w:val="005701CA"/>
    <w:rsid w:val="00584885"/>
    <w:rsid w:val="005A666C"/>
    <w:rsid w:val="005C6996"/>
    <w:rsid w:val="005D7A65"/>
    <w:rsid w:val="005E2A62"/>
    <w:rsid w:val="005E3E5C"/>
    <w:rsid w:val="005E3F12"/>
    <w:rsid w:val="005E7D0A"/>
    <w:rsid w:val="00602BC2"/>
    <w:rsid w:val="00603042"/>
    <w:rsid w:val="00603C17"/>
    <w:rsid w:val="00614477"/>
    <w:rsid w:val="0061503B"/>
    <w:rsid w:val="00623E44"/>
    <w:rsid w:val="00625B2D"/>
    <w:rsid w:val="006273D4"/>
    <w:rsid w:val="006328C7"/>
    <w:rsid w:val="00633FE1"/>
    <w:rsid w:val="0063633B"/>
    <w:rsid w:val="006376D4"/>
    <w:rsid w:val="00641D59"/>
    <w:rsid w:val="006423FD"/>
    <w:rsid w:val="0064587F"/>
    <w:rsid w:val="00646E23"/>
    <w:rsid w:val="00654B4A"/>
    <w:rsid w:val="00665F16"/>
    <w:rsid w:val="00671743"/>
    <w:rsid w:val="00673504"/>
    <w:rsid w:val="006824F9"/>
    <w:rsid w:val="00683453"/>
    <w:rsid w:val="00697C1C"/>
    <w:rsid w:val="006A6C54"/>
    <w:rsid w:val="006B5614"/>
    <w:rsid w:val="006B5B83"/>
    <w:rsid w:val="006F091C"/>
    <w:rsid w:val="006F5087"/>
    <w:rsid w:val="00731B5B"/>
    <w:rsid w:val="007401AC"/>
    <w:rsid w:val="007433CD"/>
    <w:rsid w:val="007439B4"/>
    <w:rsid w:val="0077037B"/>
    <w:rsid w:val="007706D6"/>
    <w:rsid w:val="00787101"/>
    <w:rsid w:val="0079345B"/>
    <w:rsid w:val="007A7E0E"/>
    <w:rsid w:val="007B1980"/>
    <w:rsid w:val="007C116A"/>
    <w:rsid w:val="007D0711"/>
    <w:rsid w:val="007E69D7"/>
    <w:rsid w:val="007F0DBC"/>
    <w:rsid w:val="007F4967"/>
    <w:rsid w:val="007F7618"/>
    <w:rsid w:val="008037D9"/>
    <w:rsid w:val="00821E7A"/>
    <w:rsid w:val="008274D9"/>
    <w:rsid w:val="008369EE"/>
    <w:rsid w:val="00841558"/>
    <w:rsid w:val="00843A1D"/>
    <w:rsid w:val="008553B7"/>
    <w:rsid w:val="00855EE4"/>
    <w:rsid w:val="0086385E"/>
    <w:rsid w:val="00875E21"/>
    <w:rsid w:val="00886C7D"/>
    <w:rsid w:val="008A0FFB"/>
    <w:rsid w:val="008B2E61"/>
    <w:rsid w:val="008F23E5"/>
    <w:rsid w:val="00924675"/>
    <w:rsid w:val="00930ABC"/>
    <w:rsid w:val="00931E88"/>
    <w:rsid w:val="00933365"/>
    <w:rsid w:val="00936166"/>
    <w:rsid w:val="00953EED"/>
    <w:rsid w:val="00973480"/>
    <w:rsid w:val="00976A96"/>
    <w:rsid w:val="009941DB"/>
    <w:rsid w:val="00996D82"/>
    <w:rsid w:val="009A0E24"/>
    <w:rsid w:val="009C206A"/>
    <w:rsid w:val="009C6983"/>
    <w:rsid w:val="009E15FD"/>
    <w:rsid w:val="00A06348"/>
    <w:rsid w:val="00A11B5D"/>
    <w:rsid w:val="00A14C8E"/>
    <w:rsid w:val="00A33A12"/>
    <w:rsid w:val="00A41421"/>
    <w:rsid w:val="00A43625"/>
    <w:rsid w:val="00A50D51"/>
    <w:rsid w:val="00A742BE"/>
    <w:rsid w:val="00A765B4"/>
    <w:rsid w:val="00A81E4C"/>
    <w:rsid w:val="00A870AD"/>
    <w:rsid w:val="00A90AFE"/>
    <w:rsid w:val="00A933C3"/>
    <w:rsid w:val="00A936FA"/>
    <w:rsid w:val="00A975BD"/>
    <w:rsid w:val="00AA4E5E"/>
    <w:rsid w:val="00AB156F"/>
    <w:rsid w:val="00AB6620"/>
    <w:rsid w:val="00AB70F3"/>
    <w:rsid w:val="00AC2355"/>
    <w:rsid w:val="00AC52D7"/>
    <w:rsid w:val="00AC5D0B"/>
    <w:rsid w:val="00AD229A"/>
    <w:rsid w:val="00AF2B00"/>
    <w:rsid w:val="00AF3F48"/>
    <w:rsid w:val="00AF768C"/>
    <w:rsid w:val="00B031B9"/>
    <w:rsid w:val="00B03E0A"/>
    <w:rsid w:val="00B131C8"/>
    <w:rsid w:val="00B3056D"/>
    <w:rsid w:val="00B31188"/>
    <w:rsid w:val="00B34B5D"/>
    <w:rsid w:val="00B44561"/>
    <w:rsid w:val="00B712CC"/>
    <w:rsid w:val="00B71B53"/>
    <w:rsid w:val="00B71CBC"/>
    <w:rsid w:val="00B850EE"/>
    <w:rsid w:val="00B85B26"/>
    <w:rsid w:val="00BA2ED1"/>
    <w:rsid w:val="00BB5F1A"/>
    <w:rsid w:val="00BC2E6B"/>
    <w:rsid w:val="00BD0793"/>
    <w:rsid w:val="00BD139B"/>
    <w:rsid w:val="00BD759B"/>
    <w:rsid w:val="00BF0638"/>
    <w:rsid w:val="00C06F8D"/>
    <w:rsid w:val="00C2054D"/>
    <w:rsid w:val="00C308F5"/>
    <w:rsid w:val="00C36AEC"/>
    <w:rsid w:val="00C43B99"/>
    <w:rsid w:val="00C539B9"/>
    <w:rsid w:val="00C53A0B"/>
    <w:rsid w:val="00C57246"/>
    <w:rsid w:val="00C77632"/>
    <w:rsid w:val="00C86DFE"/>
    <w:rsid w:val="00C87F27"/>
    <w:rsid w:val="00C921FA"/>
    <w:rsid w:val="00C97B10"/>
    <w:rsid w:val="00CA08EE"/>
    <w:rsid w:val="00CB201D"/>
    <w:rsid w:val="00CC4550"/>
    <w:rsid w:val="00CD0614"/>
    <w:rsid w:val="00CF4F5E"/>
    <w:rsid w:val="00CF6408"/>
    <w:rsid w:val="00CF7F2F"/>
    <w:rsid w:val="00D011DE"/>
    <w:rsid w:val="00D028C9"/>
    <w:rsid w:val="00D0394F"/>
    <w:rsid w:val="00D27B3A"/>
    <w:rsid w:val="00D34224"/>
    <w:rsid w:val="00D4523B"/>
    <w:rsid w:val="00D460F3"/>
    <w:rsid w:val="00D720FE"/>
    <w:rsid w:val="00D850B7"/>
    <w:rsid w:val="00D85887"/>
    <w:rsid w:val="00D86353"/>
    <w:rsid w:val="00D90027"/>
    <w:rsid w:val="00D90140"/>
    <w:rsid w:val="00D90566"/>
    <w:rsid w:val="00D97548"/>
    <w:rsid w:val="00DB7761"/>
    <w:rsid w:val="00DE3D9C"/>
    <w:rsid w:val="00DE7C77"/>
    <w:rsid w:val="00DF76A9"/>
    <w:rsid w:val="00E06324"/>
    <w:rsid w:val="00E3091D"/>
    <w:rsid w:val="00E31D71"/>
    <w:rsid w:val="00E3780F"/>
    <w:rsid w:val="00E37F4B"/>
    <w:rsid w:val="00E5050B"/>
    <w:rsid w:val="00E50CA7"/>
    <w:rsid w:val="00E60149"/>
    <w:rsid w:val="00E745AA"/>
    <w:rsid w:val="00E769F9"/>
    <w:rsid w:val="00E76CA6"/>
    <w:rsid w:val="00E77AD5"/>
    <w:rsid w:val="00E91E7C"/>
    <w:rsid w:val="00EA2B5A"/>
    <w:rsid w:val="00EA4AE7"/>
    <w:rsid w:val="00EE1281"/>
    <w:rsid w:val="00EE2AB8"/>
    <w:rsid w:val="00EE5B3D"/>
    <w:rsid w:val="00EF33E3"/>
    <w:rsid w:val="00EF561D"/>
    <w:rsid w:val="00EF5F6B"/>
    <w:rsid w:val="00F12C64"/>
    <w:rsid w:val="00F14600"/>
    <w:rsid w:val="00F150CF"/>
    <w:rsid w:val="00F248B6"/>
    <w:rsid w:val="00F26FB5"/>
    <w:rsid w:val="00F45F44"/>
    <w:rsid w:val="00F505C7"/>
    <w:rsid w:val="00F52554"/>
    <w:rsid w:val="00F52D78"/>
    <w:rsid w:val="00F541B5"/>
    <w:rsid w:val="00F66F9D"/>
    <w:rsid w:val="00F76730"/>
    <w:rsid w:val="00FA23BE"/>
    <w:rsid w:val="00FA4787"/>
    <w:rsid w:val="00FC5AD0"/>
    <w:rsid w:val="00FD4ADA"/>
    <w:rsid w:val="00FE42C1"/>
    <w:rsid w:val="00FF1B2A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F3FAF"/>
  <w15:chartTrackingRefBased/>
  <w15:docId w15:val="{23BAA3DE-2372-4AD5-B827-9B199DE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D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0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0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201D"/>
    <w:rPr>
      <w:i/>
      <w:iCs/>
    </w:rPr>
  </w:style>
  <w:style w:type="character" w:customStyle="1" w:styleId="apple-converted-space">
    <w:name w:val="apple-converted-space"/>
    <w:basedOn w:val="DefaultParagraphFont"/>
    <w:rsid w:val="00CB201D"/>
  </w:style>
  <w:style w:type="paragraph" w:styleId="Header">
    <w:name w:val="header"/>
    <w:basedOn w:val="Normal"/>
    <w:link w:val="HeaderChar"/>
    <w:uiPriority w:val="99"/>
    <w:unhideWhenUsed/>
    <w:rsid w:val="00E7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5A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E7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5AA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0A"/>
    <w:rPr>
      <w:rFonts w:ascii="Segoe UI" w:eastAsia="Times New Roman" w:hAnsi="Segoe UI" w:cs="Segoe UI"/>
      <w:snapToGrid w:val="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31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1B9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53EE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005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31D71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.uconn.edu/ehs-contacts/chemical-health-and-safety-contac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.uconn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ehs.uconn.edu/Chemical/LabTrainingDocumentationForm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5F7-B47F-4FCE-990B-4F52E432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Hall, Cindy</cp:lastModifiedBy>
  <cp:revision>2</cp:revision>
  <cp:lastPrinted>2016-05-04T12:35:00Z</cp:lastPrinted>
  <dcterms:created xsi:type="dcterms:W3CDTF">2022-01-20T19:11:00Z</dcterms:created>
  <dcterms:modified xsi:type="dcterms:W3CDTF">2022-01-20T19:11:00Z</dcterms:modified>
</cp:coreProperties>
</file>