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34" w:rsidRPr="0047243F" w:rsidRDefault="00DB4657" w:rsidP="00374117">
      <w:pPr>
        <w:tabs>
          <w:tab w:val="left" w:pos="1110"/>
          <w:tab w:val="left" w:pos="3150"/>
        </w:tabs>
        <w:spacing w:after="0"/>
        <w:ind w:left="0"/>
        <w:jc w:val="center"/>
        <w:rPr>
          <w:rFonts w:cs="Calibri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610350" cy="15875"/>
                <wp:effectExtent l="57150" t="57150" r="57150" b="79375"/>
                <wp:wrapNone/>
                <wp:docPr id="3" name="Straight Connector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15875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10253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FBC1" id="Straight Connector 45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.35pt" to="520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" strokecolor="#10253f" strokeweight="2.5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610350" cy="9525"/>
                <wp:effectExtent l="57150" t="57150" r="57150" b="85725"/>
                <wp:wrapNone/>
                <wp:docPr id="2" name="Straight Connector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507DD" id="Straight Connector 4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2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" strokecolor="red" strokeweight="2.5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8625"/>
        <w:gridCol w:w="890"/>
        <w:gridCol w:w="890"/>
      </w:tblGrid>
      <w:tr w:rsidR="00FB1109" w:rsidTr="004A7D10">
        <w:trPr>
          <w:trHeight w:val="720"/>
          <w:jc w:val="center"/>
        </w:trPr>
        <w:tc>
          <w:tcPr>
            <w:tcW w:w="10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0253F"/>
            <w:vAlign w:val="center"/>
            <w:hideMark/>
          </w:tcPr>
          <w:p w:rsidR="001B4A9F" w:rsidRPr="007A0C49" w:rsidRDefault="00E84C5C" w:rsidP="00273DC0">
            <w:pPr>
              <w:widowControl w:val="0"/>
              <w:spacing w:before="80" w:after="80" w:line="240" w:lineRule="auto"/>
              <w:ind w:left="0"/>
              <w:jc w:val="center"/>
              <w:rPr>
                <w:rFonts w:asciiTheme="minorHAnsi" w:eastAsia="Cambria" w:hAnsiTheme="minorHAnsi" w:cs="Calibri"/>
                <w:b/>
                <w:snapToGrid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="Aparajita"/>
                <w:b/>
                <w:snapToGrid w:val="0"/>
                <w:color w:val="FFFFFF" w:themeColor="background1"/>
                <w:sz w:val="32"/>
                <w:szCs w:val="32"/>
              </w:rPr>
              <w:t xml:space="preserve">Housekeeping </w:t>
            </w:r>
            <w:r w:rsidR="00DB4657">
              <w:rPr>
                <w:rFonts w:asciiTheme="minorHAnsi" w:hAnsiTheme="minorHAnsi" w:cs="Aparajita"/>
                <w:b/>
                <w:snapToGrid w:val="0"/>
                <w:color w:val="FFFFFF" w:themeColor="background1"/>
                <w:sz w:val="32"/>
                <w:szCs w:val="32"/>
              </w:rPr>
              <w:t>Procedure</w:t>
            </w:r>
            <w:r w:rsidR="00AC3DB4">
              <w:rPr>
                <w:rFonts w:asciiTheme="minorHAnsi" w:hAnsiTheme="minorHAnsi" w:cs="Aparajita"/>
                <w:b/>
                <w:snapToGrid w:val="0"/>
                <w:color w:val="FFFFFF" w:themeColor="background1"/>
                <w:sz w:val="32"/>
                <w:szCs w:val="32"/>
              </w:rPr>
              <w:t>s</w:t>
            </w:r>
            <w:r w:rsidR="004D4AAA" w:rsidRPr="007A0C49">
              <w:rPr>
                <w:rFonts w:asciiTheme="minorHAnsi" w:hAnsiTheme="minorHAnsi" w:cs="Aparajita"/>
                <w:b/>
                <w:snapToGrid w:val="0"/>
                <w:color w:val="FFFFFF" w:themeColor="background1"/>
                <w:sz w:val="32"/>
                <w:szCs w:val="32"/>
              </w:rPr>
              <w:t xml:space="preserve"> </w:t>
            </w:r>
            <w:r w:rsidR="00DB4657">
              <w:rPr>
                <w:rFonts w:asciiTheme="minorHAnsi" w:hAnsiTheme="minorHAnsi" w:cs="Aparajita"/>
                <w:b/>
                <w:snapToGrid w:val="0"/>
                <w:color w:val="FFFFFF" w:themeColor="background1"/>
                <w:sz w:val="32"/>
                <w:szCs w:val="32"/>
              </w:rPr>
              <w:t xml:space="preserve">for Individuals </w:t>
            </w:r>
            <w:r>
              <w:rPr>
                <w:rFonts w:asciiTheme="minorHAnsi" w:hAnsiTheme="minorHAnsi" w:cs="Aparajita"/>
                <w:b/>
                <w:snapToGrid w:val="0"/>
                <w:color w:val="FFFFFF" w:themeColor="background1"/>
                <w:sz w:val="32"/>
                <w:szCs w:val="32"/>
              </w:rPr>
              <w:t>Leaving</w:t>
            </w:r>
            <w:r w:rsidR="00DB4657">
              <w:rPr>
                <w:rFonts w:asciiTheme="minorHAnsi" w:hAnsiTheme="minorHAnsi" w:cs="Aparajita"/>
                <w:b/>
                <w:snapToGrid w:val="0"/>
                <w:color w:val="FFFFFF" w:themeColor="background1"/>
                <w:sz w:val="32"/>
                <w:szCs w:val="32"/>
              </w:rPr>
              <w:t xml:space="preserve"> a Laboratory</w:t>
            </w:r>
          </w:p>
        </w:tc>
      </w:tr>
      <w:tr w:rsidR="00FE050D" w:rsidTr="00E000D3">
        <w:trPr>
          <w:trHeight w:val="576"/>
          <w:jc w:val="center"/>
        </w:trPr>
        <w:tc>
          <w:tcPr>
            <w:tcW w:w="10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1B4A9F" w:rsidRPr="00374117" w:rsidRDefault="008A1402" w:rsidP="008A1402">
            <w:pPr>
              <w:spacing w:after="0"/>
              <w:ind w:left="0"/>
              <w:rPr>
                <w:b/>
                <w:color w:val="auto"/>
                <w:sz w:val="24"/>
                <w:szCs w:val="24"/>
              </w:rPr>
            </w:pPr>
            <w:r w:rsidRPr="008A1402">
              <w:rPr>
                <w:b/>
                <w:color w:val="auto"/>
                <w:sz w:val="24"/>
                <w:szCs w:val="24"/>
              </w:rPr>
              <w:t>I.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1B4A9F" w:rsidRPr="00374117">
              <w:rPr>
                <w:b/>
                <w:color w:val="auto"/>
                <w:sz w:val="24"/>
                <w:szCs w:val="24"/>
              </w:rPr>
              <w:t>Purpose</w:t>
            </w:r>
          </w:p>
        </w:tc>
      </w:tr>
      <w:tr w:rsidR="001B4A9F" w:rsidTr="00E000D3">
        <w:trPr>
          <w:trHeight w:val="576"/>
          <w:jc w:val="center"/>
        </w:trPr>
        <w:tc>
          <w:tcPr>
            <w:tcW w:w="10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4A9F" w:rsidRPr="006F4F7F" w:rsidRDefault="00DB4657" w:rsidP="006F4F7F">
            <w:pPr>
              <w:widowControl w:val="0"/>
              <w:spacing w:after="0" w:line="240" w:lineRule="auto"/>
              <w:ind w:left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purpose of this</w:t>
            </w:r>
            <w:r w:rsidR="001B4A9F"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procedure is to ensure </w:t>
            </w:r>
            <w:r w:rsidR="006F4F7F"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3A4BE0"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individuals </w:t>
            </w:r>
            <w:r w:rsidR="006F4F7F"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clean lab spaces </w:t>
            </w:r>
            <w:r w:rsidR="006F4F7F"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properly manage or dispose of </w:t>
            </w:r>
            <w:r w:rsidR="006F4F7F" w:rsidRPr="006F4F7F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biological, chemical, or radioactive materials </w:t>
            </w:r>
            <w:r w:rsidR="006F4F7F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and wastes </w:t>
            </w:r>
            <w:r w:rsidR="0071589F"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prior to leaving </w:t>
            </w:r>
            <w:r w:rsidR="005864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laboratory</w:t>
            </w:r>
            <w:r w:rsidR="0071589F"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ED21C0" w:rsidRPr="006F4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67670" w:rsidTr="00E000D3">
        <w:trPr>
          <w:trHeight w:val="576"/>
          <w:jc w:val="center"/>
        </w:trPr>
        <w:tc>
          <w:tcPr>
            <w:tcW w:w="10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1B4A9F" w:rsidRPr="00274873" w:rsidRDefault="008A1402" w:rsidP="008A1402">
            <w:pPr>
              <w:spacing w:after="0"/>
              <w:ind w:left="0"/>
              <w:rPr>
                <w:rFonts w:cs="Calibri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II.</w:t>
            </w:r>
            <w:r w:rsidR="00FE050D">
              <w:rPr>
                <w:b/>
                <w:color w:val="auto"/>
                <w:sz w:val="24"/>
                <w:szCs w:val="24"/>
              </w:rPr>
              <w:t xml:space="preserve"> </w:t>
            </w:r>
            <w:r w:rsidR="00BC2978">
              <w:rPr>
                <w:b/>
                <w:color w:val="auto"/>
                <w:sz w:val="24"/>
                <w:szCs w:val="24"/>
              </w:rPr>
              <w:t>Scope</w:t>
            </w:r>
          </w:p>
        </w:tc>
      </w:tr>
      <w:tr w:rsidR="004B0C67" w:rsidTr="00E000D3">
        <w:trPr>
          <w:trHeight w:val="576"/>
          <w:jc w:val="center"/>
        </w:trPr>
        <w:tc>
          <w:tcPr>
            <w:tcW w:w="10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0C67" w:rsidRDefault="004B0C67" w:rsidP="00E000D3">
            <w:pPr>
              <w:spacing w:after="0" w:line="240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274873">
              <w:rPr>
                <w:rFonts w:cs="Calibri"/>
                <w:color w:val="auto"/>
                <w:sz w:val="22"/>
                <w:szCs w:val="22"/>
              </w:rPr>
              <w:t>This procedure applies to</w:t>
            </w:r>
            <w:r>
              <w:rPr>
                <w:rFonts w:cs="Calibri"/>
                <w:color w:val="auto"/>
                <w:sz w:val="22"/>
                <w:szCs w:val="22"/>
              </w:rPr>
              <w:t xml:space="preserve"> graduate students, postdoctoral researchers, undergraduate students, visitors, and other individuals working in UConn labs at the Storrs and regional campuses, with the exception of UConn Health.</w:t>
            </w:r>
          </w:p>
        </w:tc>
      </w:tr>
      <w:tr w:rsidR="00445A67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445A67" w:rsidRPr="00E000D3" w:rsidRDefault="00445A67" w:rsidP="00FF0AAF">
            <w:pPr>
              <w:widowControl w:val="0"/>
              <w:spacing w:after="0" w:line="240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E000D3">
              <w:rPr>
                <w:rFonts w:cs="Calibri"/>
                <w:b/>
                <w:color w:val="auto"/>
                <w:sz w:val="24"/>
                <w:szCs w:val="24"/>
              </w:rPr>
              <w:t>III. Procedures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445A67" w:rsidRPr="00445A67" w:rsidRDefault="00445A67" w:rsidP="00445A67">
            <w:pPr>
              <w:widowControl w:val="0"/>
              <w:spacing w:after="0" w:line="240" w:lineRule="auto"/>
              <w:ind w:left="0"/>
              <w:rPr>
                <w:b/>
                <w:color w:val="auto"/>
                <w:sz w:val="16"/>
                <w:szCs w:val="16"/>
              </w:rPr>
            </w:pPr>
            <w:r w:rsidRPr="00445A67">
              <w:rPr>
                <w:b/>
                <w:color w:val="auto"/>
                <w:sz w:val="16"/>
                <w:szCs w:val="16"/>
              </w:rPr>
              <w:t>Complete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445A67" w:rsidRPr="00E000D3" w:rsidRDefault="00445A67" w:rsidP="008A1836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NA</w:t>
            </w:r>
            <w:r w:rsidR="00805EBC">
              <w:rPr>
                <w:b/>
                <w:color w:val="auto"/>
                <w:sz w:val="16"/>
                <w:szCs w:val="16"/>
              </w:rPr>
              <w:t>*</w:t>
            </w:r>
          </w:p>
        </w:tc>
      </w:tr>
      <w:tr w:rsidR="00445A67" w:rsidDel="0071589F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A67" w:rsidRPr="00A75E1C" w:rsidRDefault="00445A67" w:rsidP="00445A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</w:pPr>
            <w:r w:rsidRPr="00A75E1C">
              <w:rPr>
                <w:rFonts w:cs="Calibri"/>
                <w:color w:val="000000"/>
                <w:sz w:val="22"/>
                <w:szCs w:val="22"/>
                <w:shd w:val="clear" w:color="auto" w:fill="FFFFFF"/>
              </w:rPr>
              <w:t>Ensure all biological and radiological samples are </w:t>
            </w:r>
            <w:r w:rsidRPr="00A75E1C"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labeled, stored, and inventoried in accordance with lab-specific procedures.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-14481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-557475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</w:tr>
      <w:tr w:rsidR="00445A67" w:rsidDel="0071589F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A67" w:rsidRPr="00FB0BD3" w:rsidRDefault="00445A67" w:rsidP="00445A6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8"/>
              </w:tabs>
              <w:autoSpaceDE w:val="0"/>
              <w:autoSpaceDN w:val="0"/>
              <w:spacing w:after="0" w:line="240" w:lineRule="auto"/>
              <w:ind w:right="309"/>
              <w:contextualSpacing w:val="0"/>
              <w:rPr>
                <w:rFonts w:cs="Calibri"/>
                <w:b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Label all</w:t>
            </w:r>
            <w:r w:rsidRPr="00FB0BD3">
              <w:rPr>
                <w:rFonts w:cs="Calibri"/>
                <w:color w:val="auto"/>
                <w:sz w:val="22"/>
                <w:szCs w:val="22"/>
              </w:rPr>
              <w:t xml:space="preserve"> chemical samples and chemicals in secondary containers (e.g., flasks, sample bags, vials, etc.) with full chemical name(s) and hazard class (</w:t>
            </w:r>
            <w:proofErr w:type="spellStart"/>
            <w:r w:rsidRPr="00FB0BD3">
              <w:rPr>
                <w:rFonts w:cs="Calibri"/>
                <w:color w:val="auto"/>
                <w:sz w:val="22"/>
                <w:szCs w:val="22"/>
              </w:rPr>
              <w:t>es</w:t>
            </w:r>
            <w:proofErr w:type="spellEnd"/>
            <w:r w:rsidRPr="00FB0BD3">
              <w:rPr>
                <w:rFonts w:cs="Calibri"/>
                <w:color w:val="auto"/>
                <w:sz w:val="22"/>
                <w:szCs w:val="22"/>
              </w:rPr>
              <w:t>)</w:t>
            </w:r>
            <w:r>
              <w:rPr>
                <w:rFonts w:cs="Calibri"/>
                <w:color w:val="auto"/>
                <w:sz w:val="22"/>
                <w:szCs w:val="22"/>
              </w:rPr>
              <w:t xml:space="preserve"> and store by compatibility</w:t>
            </w:r>
            <w:r w:rsidRPr="00FB0BD3">
              <w:rPr>
                <w:rFonts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161809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944026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1705048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944026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</w:tr>
      <w:tr w:rsidR="00445A67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A67" w:rsidRPr="00A75E1C" w:rsidDel="0071589F" w:rsidRDefault="00445A67" w:rsidP="00445A6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</w:pPr>
            <w:r w:rsidRPr="00A75E1C"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  <w:t>Clear fume hoods of residual chemicals, glassware, equipment, materials and other supplies.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1561990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-978918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</w:tr>
      <w:tr w:rsidR="00445A67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A67" w:rsidRPr="00A75E1C" w:rsidRDefault="00445A67" w:rsidP="00445A6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Calibri"/>
                <w:color w:val="auto"/>
                <w:sz w:val="22"/>
                <w:szCs w:val="22"/>
              </w:rPr>
            </w:pPr>
            <w:r w:rsidRPr="00A75E1C">
              <w:rPr>
                <w:rFonts w:cs="Calibri"/>
                <w:color w:val="auto"/>
                <w:sz w:val="22"/>
                <w:szCs w:val="22"/>
              </w:rPr>
              <w:t>Empty storage cabinets, drawers, desks and other areas of unwanted materials.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989372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1262800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</w:tr>
      <w:tr w:rsidR="00445A67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A67" w:rsidRPr="00A75E1C" w:rsidRDefault="00445A67" w:rsidP="00445A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  <w:t xml:space="preserve">Manage, label, </w:t>
            </w:r>
            <w:r w:rsidRPr="00A75E1C"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  <w:t xml:space="preserve">and dispose of unwanted samples, biomedical wastes, chemical wastes and radioactive wastes through </w:t>
            </w:r>
            <w:hyperlink r:id="rId10" w:history="1">
              <w:r w:rsidRPr="00A75E1C">
                <w:rPr>
                  <w:rStyle w:val="Hyperlink"/>
                  <w:rFonts w:cs="Calibri"/>
                  <w:sz w:val="22"/>
                  <w:szCs w:val="22"/>
                  <w:shd w:val="clear" w:color="auto" w:fill="FFFFFF"/>
                </w:rPr>
                <w:t>EHS</w:t>
              </w:r>
            </w:hyperlink>
            <w:r w:rsidRPr="00A75E1C"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1525281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171921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</w:tr>
      <w:tr w:rsidR="00445A67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A67" w:rsidRPr="00A75E1C" w:rsidDel="0071589F" w:rsidRDefault="00445A67" w:rsidP="00445A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</w:pPr>
            <w:r w:rsidRPr="00A75E1C"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  <w:t xml:space="preserve">Dispose of empty containers in accordance with procedures in the </w:t>
            </w:r>
            <w:hyperlink r:id="rId11" w:history="1">
              <w:r w:rsidRPr="00EA45AC">
                <w:rPr>
                  <w:rStyle w:val="Hyperlink"/>
                  <w:rFonts w:cs="Calibri"/>
                  <w:i/>
                  <w:sz w:val="22"/>
                  <w:szCs w:val="22"/>
                  <w:shd w:val="clear" w:color="auto" w:fill="FFFFFF"/>
                </w:rPr>
                <w:t>Chemical Hygiene Plan</w:t>
              </w:r>
            </w:hyperlink>
            <w:r w:rsidRPr="00A75E1C"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-87223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107115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</w:tr>
      <w:tr w:rsidR="00445A67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A67" w:rsidRPr="00A75E1C" w:rsidDel="0071589F" w:rsidRDefault="00445A67" w:rsidP="00445A6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</w:pPr>
            <w:r w:rsidRPr="00A75E1C">
              <w:rPr>
                <w:rFonts w:cs="Calibri"/>
                <w:color w:val="auto"/>
                <w:sz w:val="22"/>
                <w:szCs w:val="22"/>
              </w:rPr>
              <w:t>Clean and decontaminate benchtops, fume hoods, storage cabinets, desks, and other equipment.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734827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182097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</w:tr>
      <w:tr w:rsidR="00445A67" w:rsidTr="00445A67">
        <w:trPr>
          <w:trHeight w:val="576"/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A67" w:rsidRPr="00A75E1C" w:rsidDel="0071589F" w:rsidRDefault="00445A67" w:rsidP="00445A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</w:pPr>
            <w:r w:rsidRPr="00A75E1C">
              <w:rPr>
                <w:rFonts w:cs="Calibri"/>
                <w:color w:val="auto"/>
                <w:sz w:val="22"/>
                <w:szCs w:val="22"/>
                <w:shd w:val="clear" w:color="auto" w:fill="FFFFFF"/>
              </w:rPr>
              <w:t>Ensure data is saved and lab notebooks are stored in accordance with lab-specific procedures.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73247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id w:val="-1182359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A67" w:rsidRPr="00445A67" w:rsidDel="0071589F" w:rsidRDefault="00445A67" w:rsidP="00445A67">
                <w:pPr>
                  <w:spacing w:after="0" w:line="240" w:lineRule="auto"/>
                  <w:ind w:left="0"/>
                  <w:jc w:val="center"/>
                  <w:rPr>
                    <w:rFonts w:cs="Arial"/>
                    <w:color w:val="auto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shd w:val="clear" w:color="auto" w:fill="FFFFFF"/>
                  </w:rPr>
                  <w:t>☐</w:t>
                </w:r>
              </w:p>
            </w:sdtContent>
          </w:sdt>
        </w:tc>
      </w:tr>
      <w:tr w:rsidR="008A1836" w:rsidTr="00E000D3">
        <w:trPr>
          <w:trHeight w:val="576"/>
          <w:jc w:val="center"/>
        </w:trPr>
        <w:tc>
          <w:tcPr>
            <w:tcW w:w="104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W w:w="104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410"/>
              <w:gridCol w:w="3015"/>
            </w:tblGrid>
            <w:tr w:rsidR="008A1836" w:rsidTr="00E000D3">
              <w:trPr>
                <w:trHeight w:val="576"/>
                <w:jc w:val="center"/>
              </w:trPr>
              <w:tc>
                <w:tcPr>
                  <w:tcW w:w="104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8A1836" w:rsidRPr="00E000D3" w:rsidRDefault="008A1836" w:rsidP="008A1836">
                  <w:pPr>
                    <w:spacing w:after="0" w:line="276" w:lineRule="auto"/>
                    <w:ind w:left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E000D3">
                    <w:rPr>
                      <w:b/>
                      <w:color w:val="auto"/>
                      <w:sz w:val="24"/>
                      <w:szCs w:val="24"/>
                    </w:rPr>
                    <w:t>IV. Certification</w:t>
                  </w:r>
                </w:p>
              </w:tc>
            </w:tr>
            <w:tr w:rsidR="008A1836" w:rsidTr="00E000D3">
              <w:trPr>
                <w:trHeight w:val="576"/>
                <w:jc w:val="center"/>
              </w:trPr>
              <w:tc>
                <w:tcPr>
                  <w:tcW w:w="104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1836" w:rsidRPr="00805EBC" w:rsidRDefault="008A1836" w:rsidP="008A1836">
                  <w:pPr>
                    <w:spacing w:after="0" w:line="276" w:lineRule="auto"/>
                    <w:ind w:left="0"/>
                    <w:rPr>
                      <w:i/>
                      <w:sz w:val="22"/>
                      <w:szCs w:val="22"/>
                    </w:rPr>
                  </w:pPr>
                  <w:r w:rsidRPr="00805EBC">
                    <w:rPr>
                      <w:i/>
                      <w:color w:val="auto"/>
                      <w:sz w:val="22"/>
                      <w:szCs w:val="22"/>
                    </w:rPr>
                    <w:t xml:space="preserve">I certify that I have </w:t>
                  </w:r>
                  <w:r w:rsidR="00FB648A">
                    <w:rPr>
                      <w:i/>
                      <w:color w:val="auto"/>
                      <w:sz w:val="22"/>
                      <w:szCs w:val="22"/>
                    </w:rPr>
                    <w:t>properly</w:t>
                  </w:r>
                  <w:r w:rsidRPr="00805EBC">
                    <w:rPr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r w:rsidR="00FB648A">
                    <w:rPr>
                      <w:i/>
                      <w:color w:val="auto"/>
                      <w:sz w:val="22"/>
                      <w:szCs w:val="22"/>
                    </w:rPr>
                    <w:t>managed</w:t>
                  </w:r>
                  <w:r w:rsidRPr="00805EBC">
                    <w:rPr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r w:rsidR="00FB648A">
                    <w:rPr>
                      <w:i/>
                      <w:color w:val="auto"/>
                      <w:sz w:val="22"/>
                      <w:szCs w:val="22"/>
                    </w:rPr>
                    <w:t xml:space="preserve">the materials </w:t>
                  </w:r>
                  <w:r w:rsidRPr="00805EBC">
                    <w:rPr>
                      <w:i/>
                      <w:color w:val="auto"/>
                      <w:sz w:val="22"/>
                      <w:szCs w:val="22"/>
                    </w:rPr>
                    <w:t xml:space="preserve">and </w:t>
                  </w:r>
                  <w:r w:rsidR="006B5CBB">
                    <w:rPr>
                      <w:i/>
                      <w:color w:val="auto"/>
                      <w:sz w:val="22"/>
                      <w:szCs w:val="22"/>
                    </w:rPr>
                    <w:t>cleaned</w:t>
                  </w:r>
                  <w:bookmarkStart w:id="0" w:name="_GoBack"/>
                  <w:bookmarkEnd w:id="0"/>
                  <w:r w:rsidRPr="00805EBC">
                    <w:rPr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r w:rsidR="00FB648A">
                    <w:rPr>
                      <w:i/>
                      <w:color w:val="auto"/>
                      <w:sz w:val="22"/>
                      <w:szCs w:val="22"/>
                    </w:rPr>
                    <w:t>the areas</w:t>
                  </w:r>
                  <w:r w:rsidRPr="00805EBC">
                    <w:rPr>
                      <w:i/>
                      <w:color w:val="auto"/>
                      <w:sz w:val="22"/>
                      <w:szCs w:val="22"/>
                    </w:rPr>
                    <w:t xml:space="preserve"> of the laboratory under my control</w:t>
                  </w:r>
                  <w:r w:rsidRPr="00805EBC">
                    <w:rPr>
                      <w:rFonts w:cs="Aparajita"/>
                      <w:i/>
                      <w:snapToGrid w:val="0"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  <w:tr w:rsidR="008A1836" w:rsidTr="00E000D3">
              <w:trPr>
                <w:trHeight w:val="576"/>
                <w:jc w:val="center"/>
              </w:trPr>
              <w:tc>
                <w:tcPr>
                  <w:tcW w:w="74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1836" w:rsidRPr="000707E0" w:rsidRDefault="008A1836" w:rsidP="008A1836">
                  <w:pPr>
                    <w:widowControl w:val="0"/>
                    <w:spacing w:after="0" w:line="240" w:lineRule="auto"/>
                    <w:ind w:left="0"/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</w:pPr>
                  <w:r w:rsidRPr="000707E0"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1836" w:rsidRPr="000707E0" w:rsidRDefault="008A1836" w:rsidP="008A1836">
                  <w:pPr>
                    <w:widowControl w:val="0"/>
                    <w:spacing w:after="0" w:line="240" w:lineRule="auto"/>
                    <w:ind w:left="0"/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</w:pPr>
                  <w:r w:rsidRPr="000707E0"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  <w:t>Date:</w:t>
                  </w:r>
                </w:p>
              </w:tc>
            </w:tr>
            <w:tr w:rsidR="008A1836" w:rsidTr="0060002E">
              <w:trPr>
                <w:trHeight w:val="576"/>
                <w:jc w:val="center"/>
              </w:trPr>
              <w:tc>
                <w:tcPr>
                  <w:tcW w:w="104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vAlign w:val="center"/>
                </w:tcPr>
                <w:p w:rsidR="008A1836" w:rsidRPr="00944026" w:rsidRDefault="008A1836" w:rsidP="008A1836">
                  <w:pPr>
                    <w:widowControl w:val="0"/>
                    <w:spacing w:after="0" w:line="240" w:lineRule="auto"/>
                    <w:ind w:left="0"/>
                    <w:jc w:val="center"/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</w:pPr>
                  <w:r w:rsidRPr="00944026"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  <w:t xml:space="preserve">Provide this </w:t>
                  </w:r>
                  <w:r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  <w:t xml:space="preserve">completed </w:t>
                  </w:r>
                  <w:r w:rsidRPr="00944026"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  <w:t>form to the Principal Investigator</w:t>
                  </w:r>
                  <w:r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  <w:t>/Supervisor prior to leav</w:t>
                  </w:r>
                  <w:r w:rsidRPr="00944026">
                    <w:rPr>
                      <w:rFonts w:cs="Aparajita"/>
                      <w:b/>
                      <w:snapToGrid w:val="0"/>
                      <w:color w:val="auto"/>
                      <w:sz w:val="22"/>
                      <w:szCs w:val="22"/>
                    </w:rPr>
                    <w:t>ing the laboratory.</w:t>
                  </w:r>
                </w:p>
              </w:tc>
            </w:tr>
          </w:tbl>
          <w:p w:rsidR="008A1836" w:rsidRPr="005E51C0" w:rsidRDefault="008A1836" w:rsidP="008A1836">
            <w:pPr>
              <w:rPr>
                <w:rFonts w:cs="Aparajita"/>
                <w:sz w:val="22"/>
                <w:szCs w:val="22"/>
              </w:rPr>
            </w:pPr>
          </w:p>
        </w:tc>
      </w:tr>
    </w:tbl>
    <w:p w:rsidR="00805EBC" w:rsidRDefault="00805EBC" w:rsidP="00805EBC">
      <w:pPr>
        <w:autoSpaceDE w:val="0"/>
        <w:autoSpaceDN w:val="0"/>
        <w:adjustRightInd w:val="0"/>
        <w:spacing w:after="0" w:line="360" w:lineRule="auto"/>
        <w:ind w:left="0"/>
        <w:rPr>
          <w:rFonts w:ascii="Cambria Math" w:hAnsi="Cambria Math" w:cs="Segoe UI"/>
          <w:color w:val="000000"/>
          <w:sz w:val="24"/>
          <w:szCs w:val="24"/>
          <w:shd w:val="clear" w:color="auto" w:fill="FFFFFF"/>
        </w:rPr>
      </w:pPr>
      <w:r>
        <w:rPr>
          <w:rFonts w:ascii="Cambria Math" w:hAnsi="Cambria Math" w:cs="Segoe UI"/>
          <w:color w:val="000000"/>
          <w:sz w:val="24"/>
          <w:szCs w:val="24"/>
          <w:shd w:val="clear" w:color="auto" w:fill="FFFFFF"/>
        </w:rPr>
        <w:t xml:space="preserve">   </w:t>
      </w:r>
      <w:r w:rsidRPr="00805EBC">
        <w:rPr>
          <w:rFonts w:ascii="Cambria Math" w:hAnsi="Cambria Math" w:cs="Segoe UI"/>
          <w:b/>
          <w:color w:val="000000"/>
          <w:sz w:val="24"/>
          <w:szCs w:val="24"/>
          <w:shd w:val="clear" w:color="auto" w:fill="FFFFFF"/>
        </w:rPr>
        <w:t>*</w:t>
      </w:r>
      <w:r>
        <w:rPr>
          <w:rFonts w:ascii="Cambria Math" w:hAnsi="Cambria Math" w:cs="Segoe UI"/>
          <w:color w:val="000000"/>
          <w:sz w:val="24"/>
          <w:szCs w:val="24"/>
          <w:shd w:val="clear" w:color="auto" w:fill="FFFFFF"/>
        </w:rPr>
        <w:t xml:space="preserve"> </w:t>
      </w:r>
      <w:r w:rsidRPr="00805EBC">
        <w:rPr>
          <w:rFonts w:asciiTheme="minorHAnsi" w:hAnsiTheme="minorHAnsi" w:cstheme="minorHAnsi"/>
          <w:b/>
          <w:color w:val="000000"/>
          <w:shd w:val="clear" w:color="auto" w:fill="FFFFFF"/>
        </w:rPr>
        <w:t>NA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805EBC">
        <w:rPr>
          <w:rFonts w:asciiTheme="minorHAnsi" w:hAnsiTheme="minorHAnsi" w:cstheme="minorHAnsi"/>
          <w:b/>
          <w:color w:val="000000"/>
          <w:shd w:val="clear" w:color="auto" w:fill="FFFFFF"/>
        </w:rPr>
        <w:t>= Not Applicable</w:t>
      </w:r>
    </w:p>
    <w:p w:rsidR="00276A34" w:rsidRPr="00805EBC" w:rsidRDefault="00276A34" w:rsidP="00805EBC">
      <w:pPr>
        <w:rPr>
          <w:rFonts w:ascii="Cambria Math" w:hAnsi="Cambria Math" w:cs="Segoe UI"/>
          <w:sz w:val="24"/>
          <w:szCs w:val="24"/>
        </w:rPr>
      </w:pPr>
    </w:p>
    <w:sectPr w:rsidR="00276A34" w:rsidRPr="00805EBC" w:rsidSect="005E51C0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01" w:rsidRDefault="00102A01" w:rsidP="00095F5F">
      <w:pPr>
        <w:spacing w:after="0" w:line="240" w:lineRule="auto"/>
      </w:pPr>
      <w:r>
        <w:separator/>
      </w:r>
    </w:p>
  </w:endnote>
  <w:endnote w:type="continuationSeparator" w:id="0">
    <w:p w:rsidR="00102A01" w:rsidRDefault="00102A01" w:rsidP="0009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1" w:rsidRDefault="00FF6801">
    <w:pPr>
      <w:pStyle w:val="Footer"/>
      <w:rPr>
        <w:color w:val="auto"/>
      </w:rPr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FF6801" w:rsidRPr="00FF6801" w:rsidTr="00D01852">
      <w:trPr>
        <w:trHeight w:hRule="exact" w:val="43"/>
        <w:jc w:val="center"/>
      </w:trPr>
      <w:tc>
        <w:tcPr>
          <w:tcW w:w="4686" w:type="dxa"/>
          <w:shd w:val="clear" w:color="auto" w:fill="000E2F"/>
          <w:tcMar>
            <w:top w:w="0" w:type="dxa"/>
            <w:bottom w:w="0" w:type="dxa"/>
          </w:tcMar>
        </w:tcPr>
        <w:p w:rsidR="00FF6801" w:rsidRPr="00FF6801" w:rsidRDefault="00FF6801" w:rsidP="00FF6801">
          <w:pPr>
            <w:spacing w:after="0" w:line="240" w:lineRule="auto"/>
            <w:ind w:left="0"/>
            <w:rPr>
              <w:rFonts w:eastAsia="Calibri"/>
              <w:caps/>
              <w:color w:val="000E2F"/>
              <w:sz w:val="18"/>
              <w:szCs w:val="22"/>
            </w:rPr>
          </w:pPr>
        </w:p>
      </w:tc>
      <w:tc>
        <w:tcPr>
          <w:tcW w:w="4674" w:type="dxa"/>
          <w:shd w:val="clear" w:color="auto" w:fill="000E2F"/>
          <w:tcMar>
            <w:top w:w="0" w:type="dxa"/>
            <w:bottom w:w="0" w:type="dxa"/>
          </w:tcMar>
        </w:tcPr>
        <w:p w:rsidR="00FF6801" w:rsidRPr="00FF6801" w:rsidRDefault="00FF6801" w:rsidP="00FF6801">
          <w:pPr>
            <w:spacing w:after="0" w:line="240" w:lineRule="auto"/>
            <w:ind w:left="0"/>
            <w:jc w:val="right"/>
            <w:rPr>
              <w:rFonts w:eastAsia="Calibri"/>
              <w:caps/>
              <w:color w:val="000E2F"/>
              <w:sz w:val="18"/>
              <w:szCs w:val="22"/>
            </w:rPr>
          </w:pPr>
        </w:p>
      </w:tc>
    </w:tr>
    <w:tr w:rsidR="00FF6801" w:rsidRPr="001625FE" w:rsidTr="005E51C0">
      <w:trPr>
        <w:trHeight w:val="708"/>
        <w:jc w:val="center"/>
      </w:trPr>
      <w:tc>
        <w:tcPr>
          <w:tcW w:w="4686" w:type="dxa"/>
          <w:shd w:val="clear" w:color="auto" w:fill="auto"/>
          <w:vAlign w:val="center"/>
        </w:tcPr>
        <w:p w:rsidR="00FF6801" w:rsidRPr="001625FE" w:rsidRDefault="001625FE" w:rsidP="00FF6801">
          <w:pPr>
            <w:spacing w:after="0" w:line="240" w:lineRule="auto"/>
            <w:ind w:left="0"/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</w:pPr>
          <w:r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>Housekeeping Procedure</w:t>
          </w:r>
          <w:r w:rsidR="0041794E"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 xml:space="preserve">- </w:t>
          </w:r>
          <w:r w:rsidR="002E6BE1"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 xml:space="preserve">Leaving </w:t>
          </w:r>
          <w:r w:rsidR="003A4BE0"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>a Laboratory</w:t>
          </w:r>
        </w:p>
        <w:p w:rsidR="00FF6801" w:rsidRPr="001625FE" w:rsidRDefault="00276A34" w:rsidP="00581A41">
          <w:pPr>
            <w:spacing w:after="0" w:line="240" w:lineRule="auto"/>
            <w:ind w:left="0"/>
            <w:rPr>
              <w:rFonts w:eastAsia="Calibri"/>
              <w:caps/>
              <w:color w:val="808080"/>
              <w:sz w:val="18"/>
              <w:szCs w:val="18"/>
            </w:rPr>
          </w:pPr>
          <w:r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>04</w:t>
          </w:r>
          <w:r w:rsidR="00581A41"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>-</w:t>
          </w:r>
          <w:r w:rsidR="00477412"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>05</w:t>
          </w:r>
          <w:r w:rsidR="00581A41"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>-20</w:t>
          </w:r>
          <w:r w:rsidR="00477412" w:rsidRPr="001625FE">
            <w:rPr>
              <w:rFonts w:asciiTheme="minorHAnsi" w:eastAsia="Calibri" w:hAnsiTheme="minorHAnsi" w:cstheme="minorHAnsi"/>
              <w:b/>
              <w:i/>
              <w:color w:val="000E2F"/>
              <w:sz w:val="18"/>
              <w:szCs w:val="18"/>
            </w:rPr>
            <w:t>22</w:t>
          </w:r>
        </w:p>
      </w:tc>
      <w:tc>
        <w:tcPr>
          <w:tcW w:w="4674" w:type="dxa"/>
          <w:shd w:val="clear" w:color="auto" w:fill="auto"/>
          <w:vAlign w:val="center"/>
        </w:tcPr>
        <w:p w:rsidR="00FF6801" w:rsidRPr="001625FE" w:rsidRDefault="00581A41" w:rsidP="00FF6801">
          <w:pPr>
            <w:spacing w:after="0" w:line="240" w:lineRule="auto"/>
            <w:ind w:left="0"/>
            <w:jc w:val="right"/>
            <w:rPr>
              <w:rFonts w:asciiTheme="minorHAnsi" w:eastAsia="Calibri" w:hAnsiTheme="minorHAnsi" w:cstheme="minorHAnsi"/>
              <w:b/>
              <w:caps/>
              <w:color w:val="000E2F"/>
              <w:sz w:val="18"/>
              <w:szCs w:val="18"/>
            </w:rPr>
          </w:pPr>
          <w:r w:rsidRPr="001625FE">
            <w:rPr>
              <w:rFonts w:asciiTheme="minorHAnsi" w:eastAsia="Calibri" w:hAnsiTheme="minorHAnsi" w:cstheme="minorHAnsi"/>
              <w:b/>
              <w:color w:val="000E2F"/>
              <w:sz w:val="18"/>
              <w:szCs w:val="18"/>
            </w:rPr>
            <w:t>Environmental Health and Safety</w:t>
          </w:r>
        </w:p>
        <w:p w:rsidR="00581A41" w:rsidRPr="001625FE" w:rsidRDefault="00581A41" w:rsidP="00FF6801">
          <w:pPr>
            <w:spacing w:after="0" w:line="240" w:lineRule="auto"/>
            <w:ind w:left="0"/>
            <w:jc w:val="right"/>
            <w:rPr>
              <w:rFonts w:asciiTheme="minorHAnsi" w:eastAsia="Calibri" w:hAnsiTheme="minorHAnsi" w:cstheme="minorHAnsi"/>
              <w:b/>
              <w:caps/>
              <w:color w:val="000E2F"/>
              <w:sz w:val="18"/>
              <w:szCs w:val="18"/>
            </w:rPr>
          </w:pPr>
          <w:r w:rsidRPr="001625FE">
            <w:rPr>
              <w:rFonts w:asciiTheme="minorHAnsi" w:eastAsia="Calibri" w:hAnsiTheme="minorHAnsi" w:cstheme="minorHAnsi"/>
              <w:b/>
              <w:color w:val="000E2F"/>
              <w:sz w:val="18"/>
              <w:szCs w:val="18"/>
            </w:rPr>
            <w:t>860-486-3613</w:t>
          </w:r>
        </w:p>
        <w:p w:rsidR="00581A41" w:rsidRPr="001625FE" w:rsidRDefault="00102A01" w:rsidP="00FF6801">
          <w:pPr>
            <w:spacing w:after="0" w:line="240" w:lineRule="auto"/>
            <w:ind w:left="0"/>
            <w:jc w:val="right"/>
            <w:rPr>
              <w:rFonts w:asciiTheme="minorHAnsi" w:eastAsia="Calibri" w:hAnsiTheme="minorHAnsi" w:cstheme="minorHAnsi"/>
              <w:b/>
              <w:caps/>
              <w:color w:val="808080"/>
              <w:sz w:val="18"/>
              <w:szCs w:val="18"/>
            </w:rPr>
          </w:pPr>
          <w:hyperlink r:id="rId1" w:history="1">
            <w:r w:rsidR="00581A41" w:rsidRPr="001625FE">
              <w:rPr>
                <w:rStyle w:val="Hyperlink"/>
                <w:rFonts w:asciiTheme="minorHAnsi" w:eastAsia="Calibri" w:hAnsiTheme="minorHAnsi" w:cstheme="minorHAnsi"/>
                <w:b/>
                <w:sz w:val="18"/>
                <w:szCs w:val="18"/>
              </w:rPr>
              <w:t>ehs@uconn.edu</w:t>
            </w:r>
          </w:hyperlink>
          <w:r w:rsidR="00581A41" w:rsidRPr="001625FE">
            <w:rPr>
              <w:rFonts w:asciiTheme="minorHAnsi" w:eastAsia="Calibri" w:hAnsiTheme="minorHAnsi" w:cstheme="minorHAnsi"/>
              <w:b/>
              <w:color w:val="808080"/>
              <w:sz w:val="18"/>
              <w:szCs w:val="18"/>
            </w:rPr>
            <w:t xml:space="preserve"> </w:t>
          </w:r>
        </w:p>
      </w:tc>
    </w:tr>
  </w:tbl>
  <w:p w:rsidR="00FF6801" w:rsidRDefault="00FF6801">
    <w:pPr>
      <w:pStyle w:val="Footer"/>
    </w:pPr>
  </w:p>
  <w:p w:rsidR="00FF6801" w:rsidRDefault="00FF6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01" w:rsidRDefault="00102A01" w:rsidP="00095F5F">
      <w:pPr>
        <w:spacing w:after="0" w:line="240" w:lineRule="auto"/>
      </w:pPr>
      <w:r>
        <w:separator/>
      </w:r>
    </w:p>
  </w:footnote>
  <w:footnote w:type="continuationSeparator" w:id="0">
    <w:p w:rsidR="00102A01" w:rsidRDefault="00102A01" w:rsidP="0009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96" w:rsidRDefault="00663F4C" w:rsidP="00FB0475">
    <w:pPr>
      <w:pStyle w:val="Header"/>
      <w:ind w:left="14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4495800</wp:posOffset>
              </wp:positionH>
              <wp:positionV relativeFrom="paragraph">
                <wp:posOffset>49530</wp:posOffset>
              </wp:positionV>
              <wp:extent cx="2228850" cy="2857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F3FB9" w:rsidRPr="00DB4657" w:rsidRDefault="009F3FB9" w:rsidP="00DB4657">
                          <w:pPr>
                            <w:ind w:left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 w:rsidRPr="00DB4657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>S</w:t>
                          </w:r>
                          <w:r w:rsidR="00A70137" w:rsidRPr="00DB4657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 xml:space="preserve">tandard </w:t>
                          </w:r>
                          <w:r w:rsidR="00DB4657" w:rsidRPr="00DB4657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 xml:space="preserve">Operating </w:t>
                          </w:r>
                          <w:r w:rsidR="00276A34" w:rsidRPr="00DB4657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>Procedure</w:t>
                          </w:r>
                          <w:r w:rsidR="00A70137" w:rsidRPr="00DB4657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4pt;margin-top:3.9pt;width:175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" fillcolor="window" stroked="f" strokeweight=".5pt">
              <v:path arrowok="t"/>
              <v:textbox>
                <w:txbxContent>
                  <w:p w:rsidR="009F3FB9" w:rsidRPr="00DB4657" w:rsidRDefault="009F3FB9" w:rsidP="00DB4657">
                    <w:pPr>
                      <w:ind w:left="0"/>
                      <w:jc w:val="right"/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</w:pPr>
                    <w:r w:rsidRPr="00DB4657"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>S</w:t>
                    </w:r>
                    <w:r w:rsidR="00A70137" w:rsidRPr="00DB4657"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 xml:space="preserve">tandard </w:t>
                    </w:r>
                    <w:r w:rsidR="00DB4657" w:rsidRPr="00DB4657"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 xml:space="preserve">Operating </w:t>
                    </w:r>
                    <w:r w:rsidR="00276A34" w:rsidRPr="00DB4657"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>Procedure</w:t>
                    </w:r>
                    <w:r w:rsidR="00A70137" w:rsidRPr="00DB4657"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FB9">
      <w:rPr>
        <w:rFonts w:ascii="Cambria" w:eastAsia="MS Mincho" w:hAnsi="Cambria"/>
        <w:noProof/>
      </w:rPr>
      <w:drawing>
        <wp:inline distT="0" distB="0" distL="0" distR="0">
          <wp:extent cx="2679192" cy="548640"/>
          <wp:effectExtent l="0" t="0" r="698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19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 w15:restartNumberingAfterBreak="0">
    <w:nsid w:val="048643B6"/>
    <w:multiLevelType w:val="hybridMultilevel"/>
    <w:tmpl w:val="1932F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45EFC"/>
    <w:multiLevelType w:val="hybridMultilevel"/>
    <w:tmpl w:val="75FA9654"/>
    <w:lvl w:ilvl="0" w:tplc="31D6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553D"/>
    <w:multiLevelType w:val="hybridMultilevel"/>
    <w:tmpl w:val="5A96968C"/>
    <w:lvl w:ilvl="0" w:tplc="1EB6ACA8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25E3E"/>
    <w:multiLevelType w:val="hybridMultilevel"/>
    <w:tmpl w:val="B3847B58"/>
    <w:lvl w:ilvl="0" w:tplc="96AA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01015"/>
    <w:multiLevelType w:val="hybridMultilevel"/>
    <w:tmpl w:val="F4B2F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C3BA4"/>
    <w:multiLevelType w:val="hybridMultilevel"/>
    <w:tmpl w:val="8578C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67498"/>
    <w:multiLevelType w:val="hybridMultilevel"/>
    <w:tmpl w:val="7A929E1E"/>
    <w:lvl w:ilvl="0" w:tplc="67F810CA">
      <w:start w:val="10"/>
      <w:numFmt w:val="upperRoman"/>
      <w:lvlText w:val="%1-"/>
      <w:lvlJc w:val="left"/>
      <w:pPr>
        <w:ind w:left="460" w:hanging="23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1" w:tplc="58400B1E">
      <w:numFmt w:val="bullet"/>
      <w:lvlText w:val="□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2" w:tplc="BEE4EB9C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3" w:tplc="79624040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4" w:tplc="60B0D602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 w:tplc="84DEA4E4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en-US"/>
      </w:rPr>
    </w:lvl>
    <w:lvl w:ilvl="6" w:tplc="47866ABA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en-US"/>
      </w:rPr>
    </w:lvl>
    <w:lvl w:ilvl="7" w:tplc="C60AF604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 w:tplc="BBD44872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2CD514E"/>
    <w:multiLevelType w:val="hybridMultilevel"/>
    <w:tmpl w:val="A956C8FC"/>
    <w:lvl w:ilvl="0" w:tplc="35E62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E71"/>
    <w:multiLevelType w:val="hybridMultilevel"/>
    <w:tmpl w:val="F24045E6"/>
    <w:lvl w:ilvl="0" w:tplc="A5F8C9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AE"/>
    <w:rsid w:val="000079BE"/>
    <w:rsid w:val="000167C9"/>
    <w:rsid w:val="000707E0"/>
    <w:rsid w:val="00077BC5"/>
    <w:rsid w:val="00084C39"/>
    <w:rsid w:val="00095F5F"/>
    <w:rsid w:val="000F5B19"/>
    <w:rsid w:val="00102A01"/>
    <w:rsid w:val="00104AD5"/>
    <w:rsid w:val="00106CB3"/>
    <w:rsid w:val="00115146"/>
    <w:rsid w:val="00120E78"/>
    <w:rsid w:val="00121FC5"/>
    <w:rsid w:val="00124452"/>
    <w:rsid w:val="00125DAE"/>
    <w:rsid w:val="00132A5E"/>
    <w:rsid w:val="00145DD7"/>
    <w:rsid w:val="00145F17"/>
    <w:rsid w:val="00161220"/>
    <w:rsid w:val="001625FE"/>
    <w:rsid w:val="001659AD"/>
    <w:rsid w:val="001743B2"/>
    <w:rsid w:val="00180E84"/>
    <w:rsid w:val="00185B52"/>
    <w:rsid w:val="001871B3"/>
    <w:rsid w:val="001B0F61"/>
    <w:rsid w:val="001B4A9F"/>
    <w:rsid w:val="001C2296"/>
    <w:rsid w:val="001D5AF9"/>
    <w:rsid w:val="00204D14"/>
    <w:rsid w:val="00205977"/>
    <w:rsid w:val="00206C18"/>
    <w:rsid w:val="00223D98"/>
    <w:rsid w:val="00251359"/>
    <w:rsid w:val="00265CD0"/>
    <w:rsid w:val="002673A3"/>
    <w:rsid w:val="0027137B"/>
    <w:rsid w:val="00273DC0"/>
    <w:rsid w:val="00274873"/>
    <w:rsid w:val="00275538"/>
    <w:rsid w:val="00276A34"/>
    <w:rsid w:val="00290D83"/>
    <w:rsid w:val="00294133"/>
    <w:rsid w:val="002941EC"/>
    <w:rsid w:val="002B2DC0"/>
    <w:rsid w:val="002B4CC0"/>
    <w:rsid w:val="002C46D0"/>
    <w:rsid w:val="002D0A36"/>
    <w:rsid w:val="002E6BE1"/>
    <w:rsid w:val="00313090"/>
    <w:rsid w:val="00321B7A"/>
    <w:rsid w:val="00336ECC"/>
    <w:rsid w:val="003433B8"/>
    <w:rsid w:val="00353B10"/>
    <w:rsid w:val="0036461A"/>
    <w:rsid w:val="00370BF3"/>
    <w:rsid w:val="00374117"/>
    <w:rsid w:val="00374442"/>
    <w:rsid w:val="003749E7"/>
    <w:rsid w:val="00387F84"/>
    <w:rsid w:val="003A4BE0"/>
    <w:rsid w:val="003C04B2"/>
    <w:rsid w:val="003D34B5"/>
    <w:rsid w:val="00407E69"/>
    <w:rsid w:val="00410CF6"/>
    <w:rsid w:val="0041794E"/>
    <w:rsid w:val="00425EA2"/>
    <w:rsid w:val="0043073C"/>
    <w:rsid w:val="00432D5F"/>
    <w:rsid w:val="00445A67"/>
    <w:rsid w:val="0044791E"/>
    <w:rsid w:val="00447FBC"/>
    <w:rsid w:val="004522B0"/>
    <w:rsid w:val="0047243F"/>
    <w:rsid w:val="00477412"/>
    <w:rsid w:val="00481DB3"/>
    <w:rsid w:val="0049117A"/>
    <w:rsid w:val="00494EB5"/>
    <w:rsid w:val="004A6EBE"/>
    <w:rsid w:val="004A76CD"/>
    <w:rsid w:val="004A7D10"/>
    <w:rsid w:val="004B0C67"/>
    <w:rsid w:val="004C0F0C"/>
    <w:rsid w:val="004C7C05"/>
    <w:rsid w:val="004D0C2D"/>
    <w:rsid w:val="004D4555"/>
    <w:rsid w:val="004D4738"/>
    <w:rsid w:val="004D4AAA"/>
    <w:rsid w:val="004E14F8"/>
    <w:rsid w:val="004E51D6"/>
    <w:rsid w:val="00507A9F"/>
    <w:rsid w:val="00541DE1"/>
    <w:rsid w:val="0054695A"/>
    <w:rsid w:val="0055385B"/>
    <w:rsid w:val="005755F5"/>
    <w:rsid w:val="00581A41"/>
    <w:rsid w:val="00582683"/>
    <w:rsid w:val="00586441"/>
    <w:rsid w:val="00595874"/>
    <w:rsid w:val="005E20A2"/>
    <w:rsid w:val="005E3B58"/>
    <w:rsid w:val="005E51C0"/>
    <w:rsid w:val="005F581D"/>
    <w:rsid w:val="0060002E"/>
    <w:rsid w:val="00601B62"/>
    <w:rsid w:val="0065453C"/>
    <w:rsid w:val="00663F4C"/>
    <w:rsid w:val="006648EF"/>
    <w:rsid w:val="006A090A"/>
    <w:rsid w:val="006B5CBB"/>
    <w:rsid w:val="006F0866"/>
    <w:rsid w:val="006F4F7F"/>
    <w:rsid w:val="0070337F"/>
    <w:rsid w:val="007044E1"/>
    <w:rsid w:val="0071589F"/>
    <w:rsid w:val="00716989"/>
    <w:rsid w:val="0074025D"/>
    <w:rsid w:val="00750E08"/>
    <w:rsid w:val="00754F93"/>
    <w:rsid w:val="00756290"/>
    <w:rsid w:val="0076474D"/>
    <w:rsid w:val="00764FB0"/>
    <w:rsid w:val="0077068E"/>
    <w:rsid w:val="00776688"/>
    <w:rsid w:val="00784ECE"/>
    <w:rsid w:val="007853B8"/>
    <w:rsid w:val="007939EF"/>
    <w:rsid w:val="007A0C49"/>
    <w:rsid w:val="00805EBC"/>
    <w:rsid w:val="008406ED"/>
    <w:rsid w:val="00851031"/>
    <w:rsid w:val="0085582F"/>
    <w:rsid w:val="008579DD"/>
    <w:rsid w:val="0086437E"/>
    <w:rsid w:val="00864A70"/>
    <w:rsid w:val="00874594"/>
    <w:rsid w:val="008A1402"/>
    <w:rsid w:val="008A1836"/>
    <w:rsid w:val="008B1496"/>
    <w:rsid w:val="008D1D27"/>
    <w:rsid w:val="00912657"/>
    <w:rsid w:val="00924440"/>
    <w:rsid w:val="00931B0E"/>
    <w:rsid w:val="00944026"/>
    <w:rsid w:val="00981845"/>
    <w:rsid w:val="009A777B"/>
    <w:rsid w:val="009B3C56"/>
    <w:rsid w:val="009B5247"/>
    <w:rsid w:val="009B5F28"/>
    <w:rsid w:val="009C0151"/>
    <w:rsid w:val="009C6F06"/>
    <w:rsid w:val="009D5F3E"/>
    <w:rsid w:val="009E2D13"/>
    <w:rsid w:val="009F3FB9"/>
    <w:rsid w:val="00A24CCD"/>
    <w:rsid w:val="00A528E7"/>
    <w:rsid w:val="00A53529"/>
    <w:rsid w:val="00A70137"/>
    <w:rsid w:val="00A73DC3"/>
    <w:rsid w:val="00A75E1C"/>
    <w:rsid w:val="00A8021A"/>
    <w:rsid w:val="00AB4C1C"/>
    <w:rsid w:val="00AC3AEC"/>
    <w:rsid w:val="00AC3DB4"/>
    <w:rsid w:val="00AD5EA9"/>
    <w:rsid w:val="00B25A58"/>
    <w:rsid w:val="00B450C6"/>
    <w:rsid w:val="00B56114"/>
    <w:rsid w:val="00B613F2"/>
    <w:rsid w:val="00B64639"/>
    <w:rsid w:val="00BA6125"/>
    <w:rsid w:val="00BA6DBA"/>
    <w:rsid w:val="00BB332A"/>
    <w:rsid w:val="00BC21C0"/>
    <w:rsid w:val="00BC2978"/>
    <w:rsid w:val="00BD2F41"/>
    <w:rsid w:val="00BE738A"/>
    <w:rsid w:val="00BF6E3C"/>
    <w:rsid w:val="00C1777D"/>
    <w:rsid w:val="00C311C5"/>
    <w:rsid w:val="00C33660"/>
    <w:rsid w:val="00C509C2"/>
    <w:rsid w:val="00C5340E"/>
    <w:rsid w:val="00C571A8"/>
    <w:rsid w:val="00C63A43"/>
    <w:rsid w:val="00C80CAD"/>
    <w:rsid w:val="00C8224B"/>
    <w:rsid w:val="00C91909"/>
    <w:rsid w:val="00C92722"/>
    <w:rsid w:val="00CA707A"/>
    <w:rsid w:val="00CB0100"/>
    <w:rsid w:val="00CB2445"/>
    <w:rsid w:val="00CB66E7"/>
    <w:rsid w:val="00CE17DE"/>
    <w:rsid w:val="00CF3633"/>
    <w:rsid w:val="00D01852"/>
    <w:rsid w:val="00D153C6"/>
    <w:rsid w:val="00D22FF5"/>
    <w:rsid w:val="00D30398"/>
    <w:rsid w:val="00D3262B"/>
    <w:rsid w:val="00D32C88"/>
    <w:rsid w:val="00D466B2"/>
    <w:rsid w:val="00D57BDF"/>
    <w:rsid w:val="00D647B9"/>
    <w:rsid w:val="00D70F72"/>
    <w:rsid w:val="00D73156"/>
    <w:rsid w:val="00D73808"/>
    <w:rsid w:val="00DB4657"/>
    <w:rsid w:val="00DC1229"/>
    <w:rsid w:val="00E000D3"/>
    <w:rsid w:val="00E120D0"/>
    <w:rsid w:val="00E65B08"/>
    <w:rsid w:val="00E76E80"/>
    <w:rsid w:val="00E84C5C"/>
    <w:rsid w:val="00EA178C"/>
    <w:rsid w:val="00EA1F10"/>
    <w:rsid w:val="00EA45AC"/>
    <w:rsid w:val="00EA5833"/>
    <w:rsid w:val="00EC088E"/>
    <w:rsid w:val="00EC123C"/>
    <w:rsid w:val="00ED0793"/>
    <w:rsid w:val="00ED21C0"/>
    <w:rsid w:val="00F00757"/>
    <w:rsid w:val="00F3509B"/>
    <w:rsid w:val="00F35BC9"/>
    <w:rsid w:val="00F67670"/>
    <w:rsid w:val="00F71364"/>
    <w:rsid w:val="00FB0475"/>
    <w:rsid w:val="00FB0BD3"/>
    <w:rsid w:val="00FB1109"/>
    <w:rsid w:val="00FB648A"/>
    <w:rsid w:val="00FC6142"/>
    <w:rsid w:val="00FE050D"/>
    <w:rsid w:val="00FE1C51"/>
    <w:rsid w:val="00FE518A"/>
    <w:rsid w:val="00FE6806"/>
    <w:rsid w:val="00FF0712"/>
    <w:rsid w:val="00FF0AAF"/>
    <w:rsid w:val="00FF49D1"/>
    <w:rsid w:val="00FF644E"/>
    <w:rsid w:val="00FF6801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3538D"/>
  <w15:chartTrackingRefBased/>
  <w15:docId w15:val="{933949A4-768F-457A-A0CA-9232EBC4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17"/>
    <w:pPr>
      <w:spacing w:after="160" w:line="288" w:lineRule="auto"/>
      <w:ind w:left="2160"/>
    </w:pPr>
    <w:rPr>
      <w:color w:val="5A5A5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73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073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73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073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073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073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073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073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073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073C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3073C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3073C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43073C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9"/>
    <w:semiHidden/>
    <w:locked/>
    <w:rsid w:val="0043073C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9"/>
    <w:semiHidden/>
    <w:locked/>
    <w:rsid w:val="0043073C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9"/>
    <w:semiHidden/>
    <w:locked/>
    <w:rsid w:val="0043073C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9"/>
    <w:semiHidden/>
    <w:locked/>
    <w:rsid w:val="0043073C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9"/>
    <w:semiHidden/>
    <w:locked/>
    <w:rsid w:val="0043073C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2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5DAE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uiPriority w:val="99"/>
    <w:rsid w:val="00125DA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Normal"/>
    <w:link w:val="MessageHeaderChar"/>
    <w:uiPriority w:val="99"/>
    <w:rsid w:val="00125DAE"/>
    <w:pPr>
      <w:keepLines/>
      <w:spacing w:after="120" w:line="180" w:lineRule="atLeast"/>
      <w:ind w:left="720" w:hanging="720"/>
    </w:pPr>
    <w:rPr>
      <w:rFonts w:ascii="Arial" w:hAnsi="Arial"/>
      <w:spacing w:val="-5"/>
    </w:rPr>
  </w:style>
  <w:style w:type="character" w:customStyle="1" w:styleId="MessageHeaderChar">
    <w:name w:val="Message Header Char"/>
    <w:link w:val="MessageHeader"/>
    <w:uiPriority w:val="99"/>
    <w:locked/>
    <w:rsid w:val="00125DAE"/>
    <w:rPr>
      <w:rFonts w:ascii="Arial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125DAE"/>
    <w:pPr>
      <w:spacing w:before="220"/>
    </w:pPr>
  </w:style>
  <w:style w:type="character" w:customStyle="1" w:styleId="MessageHeaderLabel">
    <w:name w:val="Message Header Label"/>
    <w:uiPriority w:val="99"/>
    <w:rsid w:val="00125DAE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rsid w:val="00125DA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25DAE"/>
    <w:rPr>
      <w:rFonts w:cs="Times New Roman"/>
    </w:rPr>
  </w:style>
  <w:style w:type="paragraph" w:styleId="ListParagraph">
    <w:name w:val="List Paragraph"/>
    <w:basedOn w:val="Normal"/>
    <w:uiPriority w:val="1"/>
    <w:qFormat/>
    <w:rsid w:val="0043073C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43073C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3073C"/>
    <w:pPr>
      <w:spacing w:line="240" w:lineRule="auto"/>
      <w:ind w:left="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43073C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073C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43073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uiPriority w:val="99"/>
    <w:qFormat/>
    <w:rsid w:val="0043073C"/>
    <w:rPr>
      <w:rFonts w:cs="Times New Roman"/>
      <w:b/>
      <w:spacing w:val="0"/>
    </w:rPr>
  </w:style>
  <w:style w:type="character" w:styleId="Emphasis">
    <w:name w:val="Emphasis"/>
    <w:uiPriority w:val="99"/>
    <w:qFormat/>
    <w:rsid w:val="0043073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307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43073C"/>
    <w:rPr>
      <w:i/>
      <w:iCs/>
    </w:rPr>
  </w:style>
  <w:style w:type="character" w:customStyle="1" w:styleId="QuoteChar">
    <w:name w:val="Quote Char"/>
    <w:link w:val="Quote"/>
    <w:uiPriority w:val="99"/>
    <w:locked/>
    <w:rsid w:val="0043073C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073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99"/>
    <w:locked/>
    <w:rsid w:val="0043073C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99"/>
    <w:qFormat/>
    <w:rsid w:val="0043073C"/>
    <w:rPr>
      <w:smallCaps/>
      <w:color w:val="5A5A5A"/>
      <w:vertAlign w:val="baseline"/>
    </w:rPr>
  </w:style>
  <w:style w:type="character" w:styleId="IntenseEmphasis">
    <w:name w:val="Intense Emphasis"/>
    <w:uiPriority w:val="99"/>
    <w:qFormat/>
    <w:rsid w:val="0043073C"/>
    <w:rPr>
      <w:b/>
      <w:smallCaps/>
      <w:color w:val="4F81BD"/>
      <w:spacing w:val="40"/>
    </w:rPr>
  </w:style>
  <w:style w:type="character" w:styleId="SubtleReference">
    <w:name w:val="Subtle Reference"/>
    <w:uiPriority w:val="99"/>
    <w:qFormat/>
    <w:rsid w:val="0043073C"/>
    <w:rPr>
      <w:rFonts w:ascii="Cambria" w:hAnsi="Cambria"/>
      <w:i/>
      <w:smallCaps/>
      <w:color w:val="5A5A5A"/>
      <w:spacing w:val="20"/>
    </w:rPr>
  </w:style>
  <w:style w:type="character" w:styleId="IntenseReference">
    <w:name w:val="Intense Reference"/>
    <w:uiPriority w:val="99"/>
    <w:qFormat/>
    <w:rsid w:val="0043073C"/>
    <w:rPr>
      <w:rFonts w:ascii="Cambria" w:hAnsi="Cambria"/>
      <w:b/>
      <w:i/>
      <w:smallCaps/>
      <w:color w:val="17365D"/>
      <w:spacing w:val="20"/>
    </w:rPr>
  </w:style>
  <w:style w:type="character" w:styleId="BookTitle">
    <w:name w:val="Book Title"/>
    <w:uiPriority w:val="99"/>
    <w:qFormat/>
    <w:rsid w:val="0043073C"/>
    <w:rPr>
      <w:rFonts w:ascii="Cambria" w:hAnsi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43073C"/>
    <w:pPr>
      <w:outlineLvl w:val="9"/>
    </w:pPr>
  </w:style>
  <w:style w:type="paragraph" w:customStyle="1" w:styleId="Default">
    <w:name w:val="Default"/>
    <w:uiPriority w:val="99"/>
    <w:rsid w:val="009B5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D70F72"/>
    <w:rPr>
      <w:color w:val="auto"/>
    </w:rPr>
  </w:style>
  <w:style w:type="paragraph" w:customStyle="1" w:styleId="CM5">
    <w:name w:val="CM5"/>
    <w:basedOn w:val="Default"/>
    <w:next w:val="Default"/>
    <w:uiPriority w:val="99"/>
    <w:rsid w:val="00D70F72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D70F72"/>
    <w:rPr>
      <w:color w:val="auto"/>
    </w:rPr>
  </w:style>
  <w:style w:type="paragraph" w:customStyle="1" w:styleId="CM7">
    <w:name w:val="CM7"/>
    <w:basedOn w:val="Default"/>
    <w:next w:val="Default"/>
    <w:uiPriority w:val="99"/>
    <w:rsid w:val="00D70F72"/>
    <w:rPr>
      <w:color w:val="auto"/>
    </w:rPr>
  </w:style>
  <w:style w:type="character" w:styleId="Hyperlink">
    <w:name w:val="Hyperlink"/>
    <w:uiPriority w:val="99"/>
    <w:unhideWhenUsed/>
    <w:rsid w:val="002513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1F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5F5F"/>
    <w:rPr>
      <w:color w:val="5A5A5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95F5F"/>
    <w:rPr>
      <w:color w:val="5A5A5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E518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E5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B149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B149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9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9EF"/>
    <w:rPr>
      <w:color w:val="5A5A5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9EF"/>
    <w:rPr>
      <w:b/>
      <w:bCs/>
      <w:color w:val="5A5A5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dia.ehs.uconn.edu/Chemical/ChemicalHygienePla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hs.uconn.edu/regulated-waste-manag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@ucon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A801F4D2F8458714C436F54F9388" ma:contentTypeVersion="7" ma:contentTypeDescription="Create a new document." ma:contentTypeScope="" ma:versionID="1d0ec87e4408e9d48b6ea776cf3b6f0b">
  <xsd:schema xmlns:xsd="http://www.w3.org/2001/XMLSchema" xmlns:xs="http://www.w3.org/2001/XMLSchema" xmlns:p="http://schemas.microsoft.com/office/2006/metadata/properties" xmlns:ns3="3880afcd-428c-4486-82d1-d69aa1890bb9" xmlns:ns4="3137ae4c-6462-4428-ae47-1981804a0e64" targetNamespace="http://schemas.microsoft.com/office/2006/metadata/properties" ma:root="true" ma:fieldsID="a146ddafe68e363c61d514733a08fe6a" ns3:_="" ns4:_="">
    <xsd:import namespace="3880afcd-428c-4486-82d1-d69aa1890bb9"/>
    <xsd:import namespace="3137ae4c-6462-4428-ae47-1981804a0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fcd-428c-4486-82d1-d69aa1890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ae4c-6462-4428-ae47-1981804a0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93EC-AE31-4E60-8FF9-52D4619A5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C64B9-DC5D-49D4-A375-6BA47E7BD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fcd-428c-4486-82d1-d69aa1890bb9"/>
    <ds:schemaRef ds:uri="3137ae4c-6462-4428-ae47-1981804a0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C9AF1-B60C-405B-85F0-34F903C7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1910</CharactersWithSpaces>
  <SharedDoc>false</SharedDoc>
  <HLinks>
    <vt:vector size="12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http://policy.uconn.edu/2011/05/19/health-and-safety-policy/</vt:lpwstr>
      </vt:variant>
      <vt:variant>
        <vt:lpwstr/>
      </vt:variant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mailto:ehs@uconn.edu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Rlf06001</dc:creator>
  <cp:keywords/>
  <cp:lastModifiedBy>Lewchik, Brent</cp:lastModifiedBy>
  <cp:revision>2</cp:revision>
  <cp:lastPrinted>2020-04-08T16:35:00Z</cp:lastPrinted>
  <dcterms:created xsi:type="dcterms:W3CDTF">2022-04-05T18:18:00Z</dcterms:created>
  <dcterms:modified xsi:type="dcterms:W3CDTF">2022-04-05T18:18:00Z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0x010100B864A801F4D2F8458714C436F54F9388</vt:lpwstr>
  </property>
</Properties>
</file>